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6E66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9C9768">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p>
        </w:tc>
        <w:tc>
          <w:tcPr>
            <w:tcW w:w="8855" w:type="dxa"/>
          </w:tcPr>
          <w:p w14:paraId="1EBB38D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43F6E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1EEDCA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p>
        </w:tc>
        <w:tc>
          <w:tcPr>
            <w:tcW w:w="8855" w:type="dxa"/>
          </w:tcPr>
          <w:p w14:paraId="0B1FA1F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D6E651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184E6E0">
            <w:pPr>
              <w:pStyle w:val="50"/>
              <w:framePr w:w="0" w:hRule="auto" w:wrap="auto" w:vAnchor="margin" w:hAnchor="text" w:xAlign="left" w:yAlign="inline"/>
              <w:rPr>
                <w:rFonts w:hint="eastAsia" w:ascii="宋体" w:hAnsi="宋体"/>
                <w:kern w:val="2"/>
                <w:sz w:val="28"/>
                <w:szCs w:val="28"/>
              </w:rPr>
            </w:pPr>
            <w:bookmarkStart w:id="2" w:name="_Hlk26473981"/>
            <w:r>
              <w:rPr>
                <w:kern w:val="2"/>
                <w:szCs w:val="22"/>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kern w:val="2"/>
                <w:szCs w:val="22"/>
              </w:rPr>
              <w:fldChar w:fldCharType="begin">
                <w:ffData>
                  <w:name w:val="c1"/>
                  <w:enabled/>
                  <w:calcOnExit w:val="0"/>
                  <w:textInput>
                    <w:maxLength w:val="8"/>
                  </w:textInput>
                </w:ffData>
              </w:fldChar>
            </w:r>
            <w:bookmarkStart w:id="3" w:name="c1"/>
            <w:r>
              <w:rPr>
                <w:kern w:val="2"/>
                <w:szCs w:val="22"/>
              </w:rPr>
              <w:instrText xml:space="preserve"> FORMTEXT </w:instrText>
            </w:r>
            <w:r>
              <w:rPr>
                <w:kern w:val="2"/>
                <w:szCs w:val="22"/>
              </w:rPr>
              <w:fldChar w:fldCharType="separate"/>
            </w:r>
            <w:r>
              <w:rPr>
                <w:rFonts w:hint="eastAsia"/>
                <w:kern w:val="2"/>
                <w:szCs w:val="22"/>
              </w:rPr>
              <w:t>62</w:t>
            </w:r>
            <w:r>
              <w:rPr>
                <w:kern w:val="2"/>
                <w:szCs w:val="22"/>
              </w:rPr>
              <w:fldChar w:fldCharType="end"/>
            </w:r>
            <w:bookmarkEnd w:id="3"/>
          </w:p>
        </w:tc>
      </w:tr>
    </w:tbl>
    <w:p w14:paraId="1C873FF1">
      <w:pPr>
        <w:pStyle w:val="51"/>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632EBFB">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0FF14A0">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99F5D1A">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_x0000_s1026" o:spid="_x0000_s1026" o:spt="20" style="position:absolute;left:0pt;margin-left:70.9pt;margin-top:212.55pt;height:0pt;width:481.9pt;mso-position-horizontal-relative:page;mso-position-vertical-relative:page;z-index:251659264;mso-width-relative:page;mso-height-relative:page;" coordsize="21600,21600" o:allowoverlap="f" o:gfxdata="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U3idItcAAAAMAQAA&#10;DwAAAAAAAAABACAAAAA4AAAAZHJzL2Rvd25yZXYueG1sUEsBAhQAFAAAAAgAh07iQBPvySTLAQAA&#10;YQMAAA4AAAAAAAAAAQAgAAAAPAEAAGRycy9lMm9Eb2MueG1sUEsFBgAAAAAGAAYAWQEAAHkFAAAA&#10;AA==&#10;">
            <v:path arrowok="t"/>
            <v:fill focussize="0,0"/>
            <v:stroke/>
            <v:imagedata o:title=""/>
            <o:lock v:ext="edit"/>
          </v:line>
        </w:pict>
      </w:r>
    </w:p>
    <w:p w14:paraId="194C328D">
      <w:pPr>
        <w:pStyle w:val="51"/>
        <w:framePr w:w="9639" w:h="6976" w:hRule="exact" w:hSpace="0" w:vSpace="0" w:hAnchor="page" w:y="6408"/>
        <w:jc w:val="center"/>
        <w:rPr>
          <w:rFonts w:hint="eastAsia" w:ascii="黑体" w:hAnsi="黑体" w:eastAsia="黑体"/>
          <w:b w:val="0"/>
          <w:bCs w:val="0"/>
          <w:w w:val="100"/>
        </w:rPr>
      </w:pPr>
    </w:p>
    <w:p w14:paraId="7151DAD6">
      <w:pPr>
        <w:pStyle w:val="198"/>
        <w:framePr w:h="6974" w:hRule="exact"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绿色食品</w:t>
      </w:r>
      <w:r>
        <w:rPr>
          <w:rFonts w:hint="eastAsia"/>
          <w:lang w:val="en-US" w:eastAsia="zh-CN"/>
        </w:rPr>
        <w:t xml:space="preserve"> </w:t>
      </w:r>
      <w:r>
        <w:rPr>
          <w:rFonts w:hint="eastAsia"/>
        </w:rPr>
        <w:t>山药生产技术规程</w:t>
      </w:r>
      <w:r>
        <w:fldChar w:fldCharType="end"/>
      </w:r>
      <w:bookmarkEnd w:id="9"/>
    </w:p>
    <w:p w14:paraId="2CD5A71D">
      <w:pPr>
        <w:framePr w:w="9639" w:h="6974" w:hRule="exact" w:wrap="around" w:vAnchor="page" w:hAnchor="page" w:x="1419" w:y="6408" w:anchorLock="1"/>
        <w:ind w:left="-1418"/>
      </w:pPr>
    </w:p>
    <w:p w14:paraId="7B8DC1B8">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specifications for green food yam production</w:t>
      </w:r>
      <w:r>
        <w:rPr>
          <w:rFonts w:eastAsia="黑体"/>
          <w:szCs w:val="28"/>
        </w:rPr>
        <w:fldChar w:fldCharType="end"/>
      </w:r>
      <w:bookmarkEnd w:id="10"/>
    </w:p>
    <w:p w14:paraId="3981833C">
      <w:pPr>
        <w:framePr w:w="9639" w:h="6974" w:hRule="exact" w:wrap="around" w:vAnchor="page" w:hAnchor="page" w:x="1419" w:y="6408" w:anchorLock="1"/>
        <w:spacing w:line="760" w:lineRule="exact"/>
        <w:ind w:left="-1418"/>
      </w:pPr>
    </w:p>
    <w:p w14:paraId="5131B26C">
      <w:pPr>
        <w:pStyle w:val="126"/>
        <w:framePr w:w="9639" w:h="6974" w:hRule="exact" w:wrap="around" w:vAnchor="page" w:hAnchor="page" w:x="1419" w:y="6408" w:anchorLock="1"/>
        <w:textAlignment w:val="bottom"/>
        <w:rPr>
          <w:rFonts w:eastAsia="黑体"/>
          <w:szCs w:val="28"/>
        </w:rPr>
      </w:pPr>
    </w:p>
    <w:p w14:paraId="23731B38">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8FA626A">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9CB841D">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B19A876">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CA68075">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AA558C7">
      <w:pPr>
        <w:pStyle w:val="152"/>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甘肃省市场监督管理局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78C418C">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_x0000_s1027" o:spid="_x0000_s1027" o:spt="20" style="position:absolute;left:0pt;margin-left:70.85pt;margin-top:728.5pt;height:0pt;width:481.9pt;mso-position-horizontal-relative:page;mso-position-vertical-relative:page;z-index:251660288;mso-width-relative:page;mso-height-relative:page;" coordsize="21600,21600" o:gfxdata="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BYAAABkcnMvUEsBAhQAFAAAAAgAh07iQAgiuhLXAAAADgEAAA8A&#10;AAAAAAAAAQAgAAAAOAAAAGRycy9kb3ducmV2LnhtbFBLAQIUABQAAAAIAIdO4kBL1FisyQEAAF8D&#10;AAAOAAAAAAAAAAEAIAAAADwBAABkcnMvZTJvRG9jLnhtbFBLBQYAAAAABgAGAFkBAAB3BQAAAAA=&#10;">
            <v:path arrowok="t"/>
            <v:fill focussize="0,0"/>
            <v:stroke/>
            <v:imagedata o:title=""/>
            <o:lock v:ext="edit"/>
            <w10:anchorlock/>
          </v:line>
        </w:pict>
      </w:r>
    </w:p>
    <w:p w14:paraId="6F9B40A0">
      <w:pPr>
        <w:pStyle w:val="229"/>
        <w:jc w:val="center"/>
        <w:rPr>
          <w:rFonts w:hint="eastAsia" w:ascii="黑体" w:hAnsi="黑体" w:eastAsia="黑体"/>
          <w:sz w:val="32"/>
          <w:szCs w:val="32"/>
        </w:rPr>
      </w:pPr>
      <w:bookmarkStart w:id="21" w:name="BookMark2"/>
      <w:r>
        <w:rPr>
          <w:rFonts w:hint="eastAsia" w:ascii="黑体" w:hAnsi="黑体" w:eastAsia="黑体"/>
          <w:sz w:val="32"/>
          <w:szCs w:val="32"/>
        </w:rPr>
        <w:t xml:space="preserve">目 </w:t>
      </w:r>
      <w:r>
        <w:rPr>
          <w:rFonts w:ascii="黑体" w:hAnsi="黑体" w:eastAsia="黑体"/>
          <w:sz w:val="32"/>
          <w:szCs w:val="32"/>
        </w:rPr>
        <w:t xml:space="preserve"> </w:t>
      </w:r>
      <w:r>
        <w:rPr>
          <w:rFonts w:hint="eastAsia" w:ascii="黑体" w:hAnsi="黑体" w:eastAsia="黑体"/>
          <w:sz w:val="32"/>
          <w:szCs w:val="32"/>
        </w:rPr>
        <w:t>次</w:t>
      </w:r>
    </w:p>
    <w:p w14:paraId="5030283A">
      <w:pPr>
        <w:pStyle w:val="19"/>
        <w:tabs>
          <w:tab w:val="right" w:leader="dot" w:pos="9344"/>
        </w:tabs>
        <w:rPr>
          <w:rStyle w:val="33"/>
          <w:rFonts w:hint="eastAsia" w:ascii="宋体" w:hAnsi="宋体" w:eastAsia="宋体" w:cs="宋体"/>
          <w:szCs w:val="22"/>
          <w:lang w:eastAsia="zh-CN"/>
        </w:rPr>
      </w:pPr>
      <w:r>
        <w:rPr>
          <w:rFonts w:hint="eastAsia"/>
          <w:szCs w:val="22"/>
        </w:rPr>
        <w:t>前言</w:t>
      </w:r>
      <w:r>
        <w:rPr>
          <w:rFonts w:hint="eastAsia"/>
          <w:szCs w:val="22"/>
        </w:rPr>
        <w:tab/>
      </w:r>
      <w:r>
        <w:rPr>
          <w:rFonts w:hint="eastAsia" w:hAnsi="宋体" w:cs="宋体"/>
          <w:szCs w:val="22"/>
        </w:rPr>
        <w:t>Ш</w:t>
      </w:r>
      <w:r>
        <w:rPr>
          <w:rFonts w:hint="eastAsia" w:hAnsi="宋体" w:cs="宋体"/>
          <w:szCs w:val="22"/>
          <w:lang w:eastAsia="zh-CN"/>
        </w:rPr>
        <w:t>、</w:t>
      </w:r>
      <w:r>
        <w:rPr>
          <w:rFonts w:hint="eastAsia" w:ascii="华文中宋" w:hAnsi="华文中宋" w:eastAsia="华文中宋" w:cs="华文中宋"/>
          <w:szCs w:val="22"/>
          <w:lang w:eastAsia="zh-CN"/>
        </w:rPr>
        <w:t>Ⅳ</w:t>
      </w:r>
    </w:p>
    <w:p w14:paraId="69582AD3">
      <w:pPr>
        <w:pStyle w:val="19"/>
        <w:tabs>
          <w:tab w:val="right" w:leader="dot" w:pos="9344"/>
        </w:tabs>
        <w:rPr>
          <w:rStyle w:val="33"/>
          <w:szCs w:val="22"/>
        </w:rPr>
      </w:pPr>
      <w:r>
        <w:fldChar w:fldCharType="begin"/>
      </w:r>
      <w:r>
        <w:instrText xml:space="preserve"> HYPERLINK \l "_Toc100582501" </w:instrText>
      </w:r>
      <w:r>
        <w:fldChar w:fldCharType="separate"/>
      </w:r>
      <w:r>
        <w:rPr>
          <w:rStyle w:val="33"/>
          <w:rFonts w:hint="eastAsia"/>
          <w:szCs w:val="22"/>
        </w:rPr>
        <w:t>1 范围</w:t>
      </w:r>
      <w:r>
        <w:rPr>
          <w:rStyle w:val="33"/>
          <w:rFonts w:hint="eastAsia"/>
          <w:szCs w:val="22"/>
        </w:rPr>
        <w:tab/>
      </w:r>
      <w:r>
        <w:rPr>
          <w:rStyle w:val="33"/>
          <w:rFonts w:hint="eastAsia"/>
          <w:szCs w:val="22"/>
        </w:rPr>
        <w:t>.</w:t>
      </w:r>
      <w:r>
        <w:rPr>
          <w:rStyle w:val="33"/>
          <w:rFonts w:hint="eastAsia"/>
          <w:szCs w:val="22"/>
        </w:rPr>
        <w:fldChar w:fldCharType="end"/>
      </w:r>
      <w:r>
        <w:rPr>
          <w:rStyle w:val="33"/>
          <w:rFonts w:hint="eastAsia"/>
          <w:szCs w:val="22"/>
        </w:rPr>
        <w:t>1</w:t>
      </w:r>
    </w:p>
    <w:p w14:paraId="1EE449B9">
      <w:pPr>
        <w:pStyle w:val="19"/>
        <w:tabs>
          <w:tab w:val="right" w:leader="dot" w:pos="9344"/>
        </w:tabs>
        <w:rPr>
          <w:rStyle w:val="33"/>
          <w:szCs w:val="22"/>
        </w:rPr>
      </w:pPr>
      <w:r>
        <w:fldChar w:fldCharType="begin"/>
      </w:r>
      <w:r>
        <w:instrText xml:space="preserve"> HYPERLINK \l "_Toc100582502" </w:instrText>
      </w:r>
      <w:r>
        <w:fldChar w:fldCharType="separate"/>
      </w:r>
      <w:r>
        <w:rPr>
          <w:rStyle w:val="33"/>
          <w:rFonts w:hint="eastAsia"/>
          <w:szCs w:val="22"/>
        </w:rPr>
        <w:t>2 规范性引用文件</w:t>
      </w:r>
      <w:r>
        <w:rPr>
          <w:rStyle w:val="33"/>
          <w:rFonts w:hint="eastAsia"/>
          <w:szCs w:val="22"/>
        </w:rPr>
        <w:tab/>
      </w:r>
      <w:r>
        <w:rPr>
          <w:rStyle w:val="33"/>
          <w:rFonts w:hint="eastAsia"/>
          <w:szCs w:val="22"/>
        </w:rPr>
        <w:t>.</w:t>
      </w:r>
      <w:r>
        <w:rPr>
          <w:rStyle w:val="33"/>
          <w:rFonts w:hint="eastAsia"/>
          <w:szCs w:val="22"/>
        </w:rPr>
        <w:fldChar w:fldCharType="end"/>
      </w:r>
      <w:r>
        <w:rPr>
          <w:rStyle w:val="33"/>
          <w:rFonts w:hint="eastAsia"/>
          <w:szCs w:val="22"/>
        </w:rPr>
        <w:t>1</w:t>
      </w:r>
    </w:p>
    <w:p w14:paraId="0CADEB39">
      <w:pPr>
        <w:pStyle w:val="19"/>
        <w:tabs>
          <w:tab w:val="right" w:leader="dot" w:pos="9344"/>
        </w:tabs>
        <w:rPr>
          <w:rStyle w:val="33"/>
          <w:szCs w:val="22"/>
        </w:rPr>
      </w:pPr>
      <w:r>
        <w:fldChar w:fldCharType="begin"/>
      </w:r>
      <w:r>
        <w:instrText xml:space="preserve"> HYPERLINK \l "_Toc100582502" </w:instrText>
      </w:r>
      <w:r>
        <w:fldChar w:fldCharType="separate"/>
      </w:r>
      <w:r>
        <w:rPr>
          <w:rStyle w:val="33"/>
          <w:rFonts w:hint="eastAsia"/>
          <w:szCs w:val="22"/>
        </w:rPr>
        <w:t>3 术语和定义</w:t>
      </w:r>
      <w:r>
        <w:rPr>
          <w:rStyle w:val="33"/>
          <w:rFonts w:hint="eastAsia"/>
          <w:szCs w:val="22"/>
        </w:rPr>
        <w:tab/>
      </w:r>
      <w:r>
        <w:rPr>
          <w:rStyle w:val="33"/>
          <w:rFonts w:hint="eastAsia"/>
          <w:szCs w:val="22"/>
        </w:rPr>
        <w:t>.</w:t>
      </w:r>
      <w:r>
        <w:rPr>
          <w:rStyle w:val="33"/>
          <w:rFonts w:hint="eastAsia"/>
          <w:szCs w:val="22"/>
        </w:rPr>
        <w:fldChar w:fldCharType="end"/>
      </w:r>
      <w:r>
        <w:rPr>
          <w:rStyle w:val="33"/>
          <w:rFonts w:hint="eastAsia"/>
          <w:szCs w:val="22"/>
        </w:rPr>
        <w:t>1</w:t>
      </w:r>
    </w:p>
    <w:p w14:paraId="074A4AE8">
      <w:pPr>
        <w:pStyle w:val="19"/>
        <w:tabs>
          <w:tab w:val="right" w:leader="dot" w:pos="9344"/>
        </w:tabs>
        <w:ind w:firstLine="210" w:firstLineChars="100"/>
        <w:rPr>
          <w:rStyle w:val="33"/>
          <w:szCs w:val="22"/>
        </w:rPr>
      </w:pPr>
      <w:r>
        <w:fldChar w:fldCharType="begin"/>
      </w:r>
      <w:r>
        <w:instrText xml:space="preserve"> HYPERLINK \l "_Toc100582504" </w:instrText>
      </w:r>
      <w:r>
        <w:fldChar w:fldCharType="separate"/>
      </w:r>
      <w:r>
        <w:rPr>
          <w:rStyle w:val="33"/>
          <w:rFonts w:hint="eastAsia"/>
          <w:szCs w:val="22"/>
        </w:rPr>
        <w:t>3.1</w:t>
      </w:r>
      <w:r>
        <w:rPr>
          <w:rStyle w:val="33"/>
          <w:rFonts w:hint="eastAsia"/>
          <w:szCs w:val="22"/>
          <w:lang w:val="en-US" w:eastAsia="zh-CN"/>
        </w:rPr>
        <w:t xml:space="preserve"> </w:t>
      </w:r>
      <w:r>
        <w:rPr>
          <w:rStyle w:val="33"/>
          <w:rFonts w:hint="eastAsia"/>
          <w:szCs w:val="22"/>
          <w:lang w:eastAsia="zh-CN"/>
        </w:rPr>
        <w:t>零余子</w:t>
      </w:r>
      <w:r>
        <w:rPr>
          <w:rStyle w:val="33"/>
          <w:rFonts w:hint="eastAsia"/>
          <w:szCs w:val="22"/>
        </w:rPr>
        <w:tab/>
      </w:r>
      <w:r>
        <w:rPr>
          <w:rStyle w:val="33"/>
          <w:rFonts w:hint="eastAsia"/>
          <w:szCs w:val="22"/>
        </w:rPr>
        <w:t>1</w:t>
      </w:r>
      <w:r>
        <w:rPr>
          <w:rStyle w:val="33"/>
          <w:rFonts w:hint="eastAsia"/>
          <w:szCs w:val="22"/>
        </w:rPr>
        <w:fldChar w:fldCharType="end"/>
      </w:r>
    </w:p>
    <w:p w14:paraId="2CBF5BDF">
      <w:pPr>
        <w:pStyle w:val="19"/>
        <w:tabs>
          <w:tab w:val="right" w:leader="dot" w:pos="9344"/>
        </w:tabs>
        <w:ind w:firstLine="210" w:firstLineChars="100"/>
        <w:rPr>
          <w:rStyle w:val="33"/>
          <w:rFonts w:hint="eastAsia"/>
          <w:szCs w:val="22"/>
        </w:rPr>
      </w:pPr>
      <w:r>
        <w:fldChar w:fldCharType="begin"/>
      </w:r>
      <w:r>
        <w:instrText xml:space="preserve"> HYPERLINK \l "_Toc100582504" </w:instrText>
      </w:r>
      <w:r>
        <w:fldChar w:fldCharType="separate"/>
      </w:r>
      <w:r>
        <w:rPr>
          <w:rStyle w:val="33"/>
          <w:rFonts w:hint="eastAsia"/>
          <w:szCs w:val="22"/>
        </w:rPr>
        <w:t>3.</w:t>
      </w:r>
      <w:r>
        <w:rPr>
          <w:rStyle w:val="33"/>
          <w:szCs w:val="22"/>
          <w:lang w:val="en"/>
        </w:rPr>
        <w:t>2</w:t>
      </w:r>
      <w:r>
        <w:rPr>
          <w:rStyle w:val="33"/>
          <w:rFonts w:hint="eastAsia"/>
          <w:szCs w:val="22"/>
          <w:lang w:val="en-US" w:eastAsia="zh-CN"/>
        </w:rPr>
        <w:t xml:space="preserve"> </w:t>
      </w:r>
      <w:r>
        <w:rPr>
          <w:rStyle w:val="33"/>
          <w:rFonts w:hint="eastAsia"/>
          <w:szCs w:val="22"/>
          <w:lang w:eastAsia="zh-CN"/>
        </w:rPr>
        <w:t>山药栽子</w:t>
      </w:r>
      <w:r>
        <w:rPr>
          <w:rStyle w:val="33"/>
          <w:rFonts w:hint="eastAsia"/>
          <w:szCs w:val="22"/>
        </w:rPr>
        <w:tab/>
      </w:r>
      <w:r>
        <w:rPr>
          <w:rStyle w:val="33"/>
          <w:rFonts w:hint="eastAsia"/>
          <w:szCs w:val="22"/>
        </w:rPr>
        <w:t>1</w:t>
      </w:r>
      <w:r>
        <w:rPr>
          <w:rStyle w:val="33"/>
          <w:rFonts w:hint="eastAsia"/>
          <w:szCs w:val="22"/>
        </w:rPr>
        <w:fldChar w:fldCharType="end"/>
      </w:r>
    </w:p>
    <w:p w14:paraId="3FB31D55">
      <w:pPr>
        <w:pStyle w:val="19"/>
        <w:tabs>
          <w:tab w:val="right" w:leader="dot" w:pos="9344"/>
        </w:tabs>
        <w:ind w:firstLine="210" w:firstLineChars="100"/>
        <w:rPr>
          <w:rFonts w:hint="default" w:eastAsia="宋体"/>
          <w:lang w:val="en-US" w:eastAsia="zh-CN"/>
        </w:rPr>
      </w:pPr>
      <w:r>
        <w:fldChar w:fldCharType="begin"/>
      </w:r>
      <w:r>
        <w:instrText xml:space="preserve"> HYPERLINK \l "_Toc100582504" </w:instrText>
      </w:r>
      <w:r>
        <w:fldChar w:fldCharType="separate"/>
      </w:r>
      <w:r>
        <w:rPr>
          <w:rStyle w:val="33"/>
          <w:rFonts w:hint="eastAsia"/>
          <w:szCs w:val="22"/>
        </w:rPr>
        <w:t>3.</w:t>
      </w:r>
      <w:r>
        <w:rPr>
          <w:rStyle w:val="33"/>
          <w:rFonts w:hint="eastAsia"/>
          <w:szCs w:val="22"/>
          <w:lang w:val="en-US" w:eastAsia="zh-CN"/>
        </w:rPr>
        <w:t xml:space="preserve">3 </w:t>
      </w:r>
      <w:r>
        <w:rPr>
          <w:rStyle w:val="33"/>
          <w:rFonts w:hint="eastAsia"/>
          <w:szCs w:val="22"/>
          <w:lang w:eastAsia="zh-CN"/>
        </w:rPr>
        <w:t>种薯</w:t>
      </w:r>
      <w:r>
        <w:rPr>
          <w:rStyle w:val="33"/>
          <w:rFonts w:hint="eastAsia"/>
          <w:szCs w:val="22"/>
        </w:rPr>
        <w:tab/>
      </w:r>
      <w:r>
        <w:rPr>
          <w:rStyle w:val="33"/>
          <w:rFonts w:hint="eastAsia"/>
          <w:szCs w:val="22"/>
        </w:rPr>
        <w:t>1</w:t>
      </w:r>
      <w:r>
        <w:rPr>
          <w:rStyle w:val="33"/>
          <w:rFonts w:hint="eastAsia"/>
          <w:szCs w:val="22"/>
        </w:rPr>
        <w:fldChar w:fldCharType="end"/>
      </w:r>
    </w:p>
    <w:p w14:paraId="4E9114A4">
      <w:pPr>
        <w:pStyle w:val="19"/>
        <w:tabs>
          <w:tab w:val="right" w:leader="dot" w:pos="9344"/>
        </w:tabs>
        <w:rPr>
          <w:rStyle w:val="33"/>
          <w:szCs w:val="22"/>
        </w:rPr>
      </w:pPr>
      <w:r>
        <w:fldChar w:fldCharType="begin"/>
      </w:r>
      <w:r>
        <w:instrText xml:space="preserve"> HYPERLINK \l "_Toc100582503" </w:instrText>
      </w:r>
      <w:r>
        <w:fldChar w:fldCharType="separate"/>
      </w:r>
      <w:r>
        <w:rPr>
          <w:rStyle w:val="33"/>
          <w:rFonts w:hint="eastAsia"/>
          <w:szCs w:val="22"/>
        </w:rPr>
        <w:t>4 产地环境</w:t>
      </w:r>
      <w:r>
        <w:rPr>
          <w:rStyle w:val="33"/>
          <w:rFonts w:hint="eastAsia"/>
          <w:szCs w:val="22"/>
        </w:rPr>
        <w:tab/>
      </w:r>
      <w:r>
        <w:rPr>
          <w:rStyle w:val="33"/>
          <w:szCs w:val="22"/>
          <w:lang w:val="en"/>
        </w:rPr>
        <w:t>1</w:t>
      </w:r>
      <w:r>
        <w:rPr>
          <w:rStyle w:val="33"/>
          <w:szCs w:val="22"/>
          <w:lang w:val="en"/>
        </w:rPr>
        <w:fldChar w:fldCharType="end"/>
      </w:r>
    </w:p>
    <w:p w14:paraId="177AEB2C">
      <w:pPr>
        <w:pStyle w:val="19"/>
        <w:tabs>
          <w:tab w:val="right" w:leader="dot" w:pos="9344"/>
        </w:tabs>
        <w:rPr>
          <w:rStyle w:val="33"/>
          <w:rFonts w:hint="eastAsia"/>
          <w:szCs w:val="22"/>
        </w:rPr>
      </w:pPr>
      <w:r>
        <w:fldChar w:fldCharType="begin"/>
      </w:r>
      <w:r>
        <w:instrText xml:space="preserve"> HYPERLINK \l "_Toc100582510" </w:instrText>
      </w:r>
      <w:r>
        <w:fldChar w:fldCharType="separate"/>
      </w:r>
      <w:r>
        <w:rPr>
          <w:rStyle w:val="33"/>
          <w:rFonts w:hint="eastAsia"/>
          <w:szCs w:val="22"/>
        </w:rPr>
        <w:t xml:space="preserve">5 </w:t>
      </w:r>
      <w:r>
        <w:fldChar w:fldCharType="begin"/>
      </w:r>
      <w:r>
        <w:instrText xml:space="preserve"> HYPERLINK \l "_Toc100582504" </w:instrText>
      </w:r>
      <w:r>
        <w:fldChar w:fldCharType="separate"/>
      </w:r>
      <w:r>
        <w:rPr>
          <w:rStyle w:val="33"/>
          <w:rFonts w:hint="eastAsia"/>
          <w:szCs w:val="22"/>
          <w:lang w:eastAsia="zh-CN"/>
        </w:rPr>
        <w:t>品种选择</w:t>
      </w:r>
      <w:r>
        <w:rPr>
          <w:rStyle w:val="33"/>
          <w:rFonts w:hint="eastAsia"/>
          <w:szCs w:val="22"/>
        </w:rPr>
        <w:tab/>
      </w:r>
      <w:r>
        <w:rPr>
          <w:rStyle w:val="33"/>
          <w:rFonts w:hint="eastAsia"/>
          <w:szCs w:val="22"/>
        </w:rPr>
        <w:t>1</w:t>
      </w:r>
      <w:r>
        <w:rPr>
          <w:rStyle w:val="33"/>
          <w:rFonts w:hint="eastAsia"/>
          <w:szCs w:val="22"/>
        </w:rPr>
        <w:fldChar w:fldCharType="end"/>
      </w:r>
    </w:p>
    <w:p w14:paraId="1208A9B3">
      <w:pPr>
        <w:pStyle w:val="19"/>
        <w:tabs>
          <w:tab w:val="right" w:leader="dot" w:pos="9344"/>
        </w:tabs>
        <w:rPr>
          <w:rFonts w:hint="eastAsia"/>
        </w:rPr>
      </w:pPr>
      <w:r>
        <w:rPr>
          <w:rStyle w:val="33"/>
          <w:rFonts w:hint="eastAsia"/>
          <w:szCs w:val="22"/>
          <w:lang w:val="en-US" w:eastAsia="zh-CN"/>
        </w:rPr>
        <w:t>6</w:t>
      </w:r>
      <w:r>
        <w:rPr>
          <w:rStyle w:val="33"/>
          <w:rFonts w:hint="eastAsia"/>
          <w:szCs w:val="22"/>
        </w:rPr>
        <w:t xml:space="preserve"> </w:t>
      </w:r>
      <w:r>
        <w:fldChar w:fldCharType="begin"/>
      </w:r>
      <w:r>
        <w:instrText xml:space="preserve"> HYPERLINK \l "_Toc100582504" </w:instrText>
      </w:r>
      <w:r>
        <w:fldChar w:fldCharType="separate"/>
      </w:r>
      <w:r>
        <w:rPr>
          <w:rStyle w:val="33"/>
          <w:rFonts w:hint="eastAsia"/>
          <w:szCs w:val="22"/>
          <w:lang w:eastAsia="zh-CN"/>
        </w:rPr>
        <w:t>整地</w:t>
      </w:r>
      <w:r>
        <w:rPr>
          <w:rStyle w:val="33"/>
          <w:rFonts w:hint="eastAsia"/>
          <w:szCs w:val="22"/>
        </w:rPr>
        <w:tab/>
      </w:r>
      <w:r>
        <w:rPr>
          <w:rStyle w:val="33"/>
          <w:rFonts w:hint="eastAsia"/>
          <w:szCs w:val="22"/>
          <w:lang w:val="en-US" w:eastAsia="zh-CN"/>
        </w:rPr>
        <w:t>2</w:t>
      </w:r>
      <w:r>
        <w:rPr>
          <w:rStyle w:val="33"/>
          <w:rFonts w:hint="eastAsia"/>
          <w:szCs w:val="22"/>
        </w:rPr>
        <w:fldChar w:fldCharType="end"/>
      </w:r>
    </w:p>
    <w:p w14:paraId="7E20E328">
      <w:pPr>
        <w:pStyle w:val="19"/>
        <w:tabs>
          <w:tab w:val="right" w:leader="dot" w:pos="9344"/>
        </w:tabs>
        <w:rPr>
          <w:rStyle w:val="33"/>
          <w:rFonts w:hint="eastAsia"/>
          <w:szCs w:val="22"/>
        </w:rPr>
      </w:pPr>
      <w:r>
        <w:rPr>
          <w:rStyle w:val="33"/>
          <w:rFonts w:hint="eastAsia"/>
          <w:szCs w:val="22"/>
          <w:lang w:val="en-US" w:eastAsia="zh-CN"/>
        </w:rPr>
        <w:t>7 播种</w:t>
      </w:r>
      <w:r>
        <w:fldChar w:fldCharType="begin"/>
      </w:r>
      <w:r>
        <w:instrText xml:space="preserve"> HYPERLINK \l "_Toc100582504" </w:instrText>
      </w:r>
      <w:r>
        <w:fldChar w:fldCharType="separate"/>
      </w:r>
      <w:r>
        <w:rPr>
          <w:rStyle w:val="33"/>
          <w:rFonts w:hint="eastAsia"/>
          <w:szCs w:val="22"/>
        </w:rPr>
        <w:tab/>
      </w:r>
      <w:r>
        <w:rPr>
          <w:rStyle w:val="33"/>
          <w:rFonts w:hint="eastAsia"/>
          <w:szCs w:val="22"/>
          <w:lang w:val="en-US" w:eastAsia="zh-CN"/>
        </w:rPr>
        <w:t>2</w:t>
      </w:r>
      <w:r>
        <w:rPr>
          <w:rStyle w:val="33"/>
          <w:rFonts w:hint="eastAsia"/>
          <w:szCs w:val="22"/>
        </w:rPr>
        <w:fldChar w:fldCharType="end"/>
      </w:r>
    </w:p>
    <w:p w14:paraId="4409D9AB">
      <w:pPr>
        <w:pStyle w:val="19"/>
        <w:tabs>
          <w:tab w:val="right" w:leader="dot" w:pos="9344"/>
        </w:tabs>
        <w:ind w:firstLine="210" w:firstLineChars="100"/>
        <w:rPr>
          <w:rStyle w:val="33"/>
          <w:rFonts w:hint="eastAsia"/>
          <w:szCs w:val="22"/>
        </w:rPr>
      </w:pPr>
      <w:r>
        <w:fldChar w:fldCharType="begin"/>
      </w:r>
      <w:r>
        <w:instrText xml:space="preserve"> HYPERLINK \l "_Toc100582504" </w:instrText>
      </w:r>
      <w:r>
        <w:fldChar w:fldCharType="separate"/>
      </w:r>
      <w:r>
        <w:rPr>
          <w:rStyle w:val="33"/>
          <w:rFonts w:hint="eastAsia"/>
          <w:szCs w:val="22"/>
          <w:lang w:val="en-US" w:eastAsia="zh-CN"/>
        </w:rPr>
        <w:t>7</w:t>
      </w:r>
      <w:r>
        <w:rPr>
          <w:rStyle w:val="33"/>
          <w:rFonts w:hint="eastAsia"/>
          <w:szCs w:val="22"/>
        </w:rPr>
        <w:t>.</w:t>
      </w:r>
      <w:r>
        <w:rPr>
          <w:rStyle w:val="33"/>
          <w:rFonts w:hint="eastAsia"/>
          <w:szCs w:val="22"/>
          <w:lang w:val="en-US" w:eastAsia="zh-CN"/>
        </w:rPr>
        <w:t>1</w:t>
      </w:r>
      <w:r>
        <w:rPr>
          <w:rStyle w:val="33"/>
          <w:rFonts w:hint="eastAsia"/>
          <w:szCs w:val="22"/>
          <w:lang w:eastAsia="zh-CN"/>
        </w:rPr>
        <w:t>种栽挑选</w:t>
      </w:r>
      <w:r>
        <w:rPr>
          <w:rStyle w:val="33"/>
          <w:rFonts w:hint="eastAsia"/>
          <w:szCs w:val="22"/>
        </w:rPr>
        <w:tab/>
      </w:r>
      <w:r>
        <w:rPr>
          <w:rStyle w:val="33"/>
          <w:rFonts w:hint="eastAsia"/>
          <w:szCs w:val="22"/>
        </w:rPr>
        <w:t>2</w:t>
      </w:r>
      <w:r>
        <w:rPr>
          <w:rStyle w:val="33"/>
          <w:rFonts w:hint="eastAsia"/>
          <w:szCs w:val="22"/>
        </w:rPr>
        <w:fldChar w:fldCharType="end"/>
      </w:r>
    </w:p>
    <w:p w14:paraId="10BBCB35">
      <w:pPr>
        <w:pStyle w:val="19"/>
        <w:tabs>
          <w:tab w:val="right" w:leader="dot" w:pos="9344"/>
        </w:tabs>
        <w:ind w:firstLine="210" w:firstLineChars="100"/>
        <w:rPr>
          <w:rFonts w:hint="default" w:eastAsia="宋体"/>
          <w:lang w:val="en-US" w:eastAsia="zh-CN"/>
        </w:rPr>
      </w:pPr>
      <w:r>
        <w:rPr>
          <w:rStyle w:val="33"/>
          <w:rFonts w:hint="eastAsia"/>
          <w:szCs w:val="22"/>
          <w:lang w:val="en-US" w:eastAsia="zh-CN"/>
        </w:rPr>
        <w:t xml:space="preserve">  </w:t>
      </w:r>
      <w:r>
        <w:fldChar w:fldCharType="begin"/>
      </w:r>
      <w:r>
        <w:instrText xml:space="preserve"> HYPERLINK \l "_Toc100582504" </w:instrText>
      </w:r>
      <w:r>
        <w:fldChar w:fldCharType="separate"/>
      </w:r>
      <w:r>
        <w:rPr>
          <w:rStyle w:val="33"/>
          <w:rFonts w:hint="eastAsia"/>
          <w:szCs w:val="22"/>
          <w:lang w:val="en-US" w:eastAsia="zh-CN"/>
        </w:rPr>
        <w:t>7</w:t>
      </w:r>
      <w:r>
        <w:rPr>
          <w:rStyle w:val="33"/>
          <w:rFonts w:hint="eastAsia"/>
          <w:szCs w:val="22"/>
        </w:rPr>
        <w:t>.</w:t>
      </w:r>
      <w:r>
        <w:rPr>
          <w:rStyle w:val="33"/>
          <w:rFonts w:hint="eastAsia"/>
          <w:szCs w:val="22"/>
          <w:lang w:val="en-US" w:eastAsia="zh-CN"/>
        </w:rPr>
        <w:t>1.1</w:t>
      </w:r>
      <w:r>
        <w:rPr>
          <w:rStyle w:val="33"/>
          <w:rFonts w:hint="eastAsia"/>
          <w:szCs w:val="22"/>
          <w:lang w:eastAsia="zh-CN"/>
        </w:rPr>
        <w:t>零余子</w:t>
      </w:r>
      <w:r>
        <w:rPr>
          <w:rStyle w:val="33"/>
          <w:rFonts w:hint="eastAsia"/>
          <w:szCs w:val="22"/>
        </w:rPr>
        <w:tab/>
      </w:r>
      <w:r>
        <w:rPr>
          <w:rStyle w:val="33"/>
          <w:rFonts w:hint="eastAsia"/>
          <w:szCs w:val="22"/>
        </w:rPr>
        <w:t>2</w:t>
      </w:r>
      <w:r>
        <w:rPr>
          <w:rStyle w:val="33"/>
          <w:rFonts w:hint="eastAsia"/>
          <w:szCs w:val="22"/>
        </w:rPr>
        <w:fldChar w:fldCharType="end"/>
      </w:r>
    </w:p>
    <w:p w14:paraId="74BF54C3">
      <w:pPr>
        <w:pStyle w:val="19"/>
        <w:tabs>
          <w:tab w:val="right" w:leader="dot" w:pos="9344"/>
        </w:tabs>
        <w:rPr>
          <w:rStyle w:val="33"/>
          <w:szCs w:val="22"/>
        </w:rPr>
      </w:pPr>
      <w:r>
        <w:rPr>
          <w:rStyle w:val="33"/>
          <w:rFonts w:hint="eastAsia"/>
          <w:szCs w:val="22"/>
        </w:rPr>
        <w:fldChar w:fldCharType="end"/>
      </w:r>
      <w:r>
        <w:rPr>
          <w:rStyle w:val="33"/>
          <w:rFonts w:hint="eastAsia"/>
          <w:szCs w:val="22"/>
          <w:lang w:val="en-US" w:eastAsia="zh-CN"/>
        </w:rPr>
        <w:t xml:space="preserve">  </w:t>
      </w:r>
      <w:r>
        <w:fldChar w:fldCharType="begin"/>
      </w:r>
      <w:r>
        <w:instrText xml:space="preserve"> HYPERLINK \l "_Toc100582504" </w:instrText>
      </w:r>
      <w:r>
        <w:fldChar w:fldCharType="separate"/>
      </w:r>
      <w:r>
        <w:rPr>
          <w:rStyle w:val="33"/>
          <w:rFonts w:hint="eastAsia"/>
          <w:szCs w:val="22"/>
          <w:lang w:val="en-US" w:eastAsia="zh-CN"/>
        </w:rPr>
        <w:t>7</w:t>
      </w:r>
      <w:r>
        <w:rPr>
          <w:rStyle w:val="33"/>
          <w:rFonts w:hint="eastAsia"/>
          <w:szCs w:val="22"/>
        </w:rPr>
        <w:t>.2</w:t>
      </w:r>
      <w:r>
        <w:rPr>
          <w:rStyle w:val="33"/>
          <w:rFonts w:hint="eastAsia"/>
          <w:szCs w:val="22"/>
          <w:lang w:eastAsia="zh-CN"/>
        </w:rPr>
        <w:t>种栽处理</w:t>
      </w:r>
      <w:r>
        <w:rPr>
          <w:rStyle w:val="33"/>
          <w:rFonts w:hint="eastAsia"/>
          <w:szCs w:val="22"/>
        </w:rPr>
        <w:tab/>
      </w:r>
      <w:r>
        <w:rPr>
          <w:rStyle w:val="33"/>
          <w:rFonts w:hint="eastAsia"/>
          <w:szCs w:val="22"/>
        </w:rPr>
        <w:t>2</w:t>
      </w:r>
      <w:r>
        <w:rPr>
          <w:rStyle w:val="33"/>
          <w:rFonts w:hint="eastAsia"/>
          <w:szCs w:val="22"/>
        </w:rPr>
        <w:fldChar w:fldCharType="end"/>
      </w:r>
    </w:p>
    <w:p w14:paraId="6C8CB830">
      <w:pPr>
        <w:pStyle w:val="19"/>
        <w:tabs>
          <w:tab w:val="right" w:leader="dot" w:pos="9344"/>
        </w:tabs>
        <w:ind w:firstLine="420" w:firstLineChars="200"/>
        <w:rPr>
          <w:rStyle w:val="33"/>
          <w:szCs w:val="22"/>
        </w:rPr>
      </w:pPr>
      <w:r>
        <w:rPr>
          <w:rStyle w:val="33"/>
          <w:rFonts w:hint="eastAsia"/>
          <w:szCs w:val="22"/>
          <w:lang w:val="en-US" w:eastAsia="zh-CN"/>
        </w:rPr>
        <w:t>7</w:t>
      </w:r>
      <w:r>
        <w:rPr>
          <w:rStyle w:val="33"/>
          <w:rFonts w:hint="eastAsia"/>
          <w:szCs w:val="22"/>
        </w:rPr>
        <w:t>.</w:t>
      </w:r>
      <w:r>
        <w:rPr>
          <w:rStyle w:val="33"/>
          <w:rFonts w:hint="eastAsia"/>
          <w:szCs w:val="22"/>
          <w:lang w:val="en-US" w:eastAsia="zh-CN"/>
        </w:rPr>
        <w:t>2</w:t>
      </w:r>
      <w:r>
        <w:rPr>
          <w:rStyle w:val="33"/>
          <w:rFonts w:hint="eastAsia"/>
          <w:szCs w:val="22"/>
        </w:rPr>
        <w:t>.1</w:t>
      </w:r>
      <w:r>
        <w:rPr>
          <w:rStyle w:val="33"/>
          <w:rFonts w:hint="eastAsia"/>
          <w:szCs w:val="22"/>
          <w:lang w:eastAsia="zh-CN"/>
        </w:rPr>
        <w:t>晒种</w:t>
      </w:r>
      <w:r>
        <w:fldChar w:fldCharType="begin"/>
      </w:r>
      <w:r>
        <w:instrText xml:space="preserve"> HYPERLINK \l "_Toc100582519" </w:instrText>
      </w:r>
      <w:r>
        <w:fldChar w:fldCharType="separate"/>
      </w:r>
      <w:r>
        <w:rPr>
          <w:rStyle w:val="33"/>
          <w:rFonts w:hint="eastAsia"/>
          <w:szCs w:val="22"/>
        </w:rPr>
        <w:tab/>
      </w:r>
      <w:r>
        <w:rPr>
          <w:rStyle w:val="33"/>
          <w:rFonts w:hint="eastAsia"/>
          <w:szCs w:val="22"/>
        </w:rPr>
        <w:t>2</w:t>
      </w:r>
      <w:r>
        <w:rPr>
          <w:rStyle w:val="33"/>
          <w:rFonts w:hint="eastAsia"/>
          <w:szCs w:val="22"/>
        </w:rPr>
        <w:fldChar w:fldCharType="end"/>
      </w:r>
    </w:p>
    <w:p w14:paraId="20F22B8E">
      <w:pPr>
        <w:pStyle w:val="19"/>
        <w:tabs>
          <w:tab w:val="right" w:leader="dot" w:pos="9344"/>
        </w:tabs>
        <w:ind w:firstLine="420" w:firstLineChars="200"/>
        <w:rPr>
          <w:rStyle w:val="33"/>
          <w:szCs w:val="22"/>
        </w:rPr>
      </w:pPr>
      <w:r>
        <w:rPr>
          <w:rStyle w:val="33"/>
          <w:rFonts w:hint="eastAsia"/>
          <w:szCs w:val="22"/>
          <w:lang w:val="en-US" w:eastAsia="zh-CN"/>
        </w:rPr>
        <w:t>7</w:t>
      </w:r>
      <w:r>
        <w:rPr>
          <w:rStyle w:val="33"/>
          <w:rFonts w:hint="eastAsia"/>
          <w:szCs w:val="22"/>
        </w:rPr>
        <w:t>.</w:t>
      </w:r>
      <w:r>
        <w:rPr>
          <w:rStyle w:val="33"/>
          <w:rFonts w:hint="eastAsia"/>
          <w:szCs w:val="22"/>
          <w:lang w:val="en-US" w:eastAsia="zh-CN"/>
        </w:rPr>
        <w:t>2</w:t>
      </w:r>
      <w:r>
        <w:rPr>
          <w:rStyle w:val="33"/>
          <w:rFonts w:hint="eastAsia"/>
          <w:szCs w:val="22"/>
        </w:rPr>
        <w:t>.2</w:t>
      </w:r>
      <w:r>
        <w:rPr>
          <w:rStyle w:val="33"/>
          <w:rFonts w:hint="eastAsia"/>
          <w:szCs w:val="22"/>
          <w:lang w:eastAsia="zh-CN"/>
        </w:rPr>
        <w:t>药剂浸种</w:t>
      </w:r>
      <w:r>
        <w:fldChar w:fldCharType="begin"/>
      </w:r>
      <w:r>
        <w:instrText xml:space="preserve"> HYPERLINK \l "_Toc100582520" </w:instrText>
      </w:r>
      <w:r>
        <w:fldChar w:fldCharType="separate"/>
      </w:r>
      <w:r>
        <w:rPr>
          <w:rStyle w:val="33"/>
          <w:rFonts w:hint="eastAsia"/>
          <w:szCs w:val="22"/>
        </w:rPr>
        <w:tab/>
      </w:r>
      <w:r>
        <w:rPr>
          <w:rStyle w:val="33"/>
          <w:rFonts w:hint="eastAsia"/>
          <w:szCs w:val="22"/>
        </w:rPr>
        <w:t>2</w:t>
      </w:r>
      <w:r>
        <w:rPr>
          <w:rStyle w:val="33"/>
          <w:rFonts w:hint="eastAsia"/>
          <w:szCs w:val="22"/>
        </w:rPr>
        <w:fldChar w:fldCharType="end"/>
      </w:r>
    </w:p>
    <w:p w14:paraId="79855089">
      <w:pPr>
        <w:pStyle w:val="19"/>
        <w:tabs>
          <w:tab w:val="right" w:leader="dot" w:pos="9344"/>
        </w:tabs>
        <w:ind w:firstLine="210" w:firstLineChars="100"/>
        <w:rPr>
          <w:rStyle w:val="33"/>
          <w:szCs w:val="22"/>
        </w:rPr>
      </w:pPr>
      <w:r>
        <w:fldChar w:fldCharType="begin"/>
      </w:r>
      <w:r>
        <w:instrText xml:space="preserve"> HYPERLINK \l "_Toc100582504" </w:instrText>
      </w:r>
      <w:r>
        <w:fldChar w:fldCharType="separate"/>
      </w:r>
      <w:r>
        <w:rPr>
          <w:rStyle w:val="33"/>
          <w:rFonts w:hint="eastAsia"/>
          <w:szCs w:val="22"/>
          <w:lang w:val="en-US" w:eastAsia="zh-CN"/>
        </w:rPr>
        <w:t>7</w:t>
      </w:r>
      <w:r>
        <w:rPr>
          <w:rStyle w:val="33"/>
          <w:rFonts w:hint="eastAsia"/>
          <w:szCs w:val="22"/>
        </w:rPr>
        <w:t>.</w:t>
      </w:r>
      <w:r>
        <w:rPr>
          <w:rStyle w:val="33"/>
          <w:rFonts w:hint="eastAsia"/>
          <w:szCs w:val="22"/>
          <w:lang w:val="en-US" w:eastAsia="zh-CN"/>
        </w:rPr>
        <w:t>3</w:t>
      </w:r>
      <w:r>
        <w:rPr>
          <w:rStyle w:val="33"/>
          <w:rFonts w:hint="eastAsia"/>
          <w:szCs w:val="22"/>
          <w:lang w:eastAsia="zh-CN"/>
        </w:rPr>
        <w:t>播期</w:t>
      </w:r>
      <w:r>
        <w:rPr>
          <w:rStyle w:val="33"/>
          <w:rFonts w:hint="eastAsia"/>
          <w:szCs w:val="22"/>
        </w:rPr>
        <w:tab/>
      </w:r>
      <w:r>
        <w:rPr>
          <w:rStyle w:val="33"/>
          <w:szCs w:val="22"/>
          <w:lang w:val="en"/>
        </w:rPr>
        <w:t>2</w:t>
      </w:r>
      <w:r>
        <w:rPr>
          <w:rStyle w:val="33"/>
          <w:szCs w:val="22"/>
          <w:lang w:val="en"/>
        </w:rPr>
        <w:fldChar w:fldCharType="end"/>
      </w:r>
    </w:p>
    <w:p w14:paraId="4AFCED93">
      <w:pPr>
        <w:pStyle w:val="19"/>
        <w:tabs>
          <w:tab w:val="right" w:leader="dot" w:pos="9344"/>
        </w:tabs>
        <w:ind w:firstLine="210" w:firstLineChars="100"/>
        <w:rPr>
          <w:rStyle w:val="33"/>
          <w:szCs w:val="22"/>
        </w:rPr>
      </w:pPr>
      <w:r>
        <w:rPr>
          <w:rStyle w:val="33"/>
          <w:rFonts w:hint="eastAsia"/>
          <w:szCs w:val="22"/>
          <w:lang w:val="en-US" w:eastAsia="zh-CN"/>
        </w:rPr>
        <w:t>7</w:t>
      </w:r>
      <w:r>
        <w:rPr>
          <w:rStyle w:val="33"/>
          <w:rFonts w:hint="eastAsia"/>
          <w:szCs w:val="22"/>
        </w:rPr>
        <w:t>.4.</w:t>
      </w:r>
      <w:r>
        <w:rPr>
          <w:rStyle w:val="33"/>
          <w:rFonts w:hint="eastAsia"/>
          <w:szCs w:val="22"/>
          <w:lang w:val="en" w:eastAsia="zh-CN"/>
        </w:rPr>
        <w:t>播种方法</w:t>
      </w:r>
      <w:r>
        <w:fldChar w:fldCharType="begin"/>
      </w:r>
      <w:r>
        <w:instrText xml:space="preserve"> HYPERLINK \l "_Toc100582519" </w:instrText>
      </w:r>
      <w:r>
        <w:fldChar w:fldCharType="separate"/>
      </w:r>
      <w:r>
        <w:rPr>
          <w:rStyle w:val="33"/>
          <w:rFonts w:hint="eastAsia"/>
          <w:szCs w:val="22"/>
        </w:rPr>
        <w:tab/>
      </w:r>
      <w:r>
        <w:rPr>
          <w:rStyle w:val="33"/>
          <w:szCs w:val="22"/>
          <w:lang w:val="en"/>
        </w:rPr>
        <w:t>2</w:t>
      </w:r>
      <w:r>
        <w:rPr>
          <w:rStyle w:val="33"/>
          <w:szCs w:val="22"/>
          <w:lang w:val="en"/>
        </w:rPr>
        <w:fldChar w:fldCharType="end"/>
      </w:r>
    </w:p>
    <w:p w14:paraId="527DE09C">
      <w:pPr>
        <w:pStyle w:val="19"/>
        <w:tabs>
          <w:tab w:val="right" w:leader="dot" w:pos="9344"/>
        </w:tabs>
        <w:ind w:firstLine="210" w:firstLineChars="100"/>
        <w:rPr>
          <w:rStyle w:val="33"/>
          <w:szCs w:val="22"/>
        </w:rPr>
      </w:pPr>
      <w:r>
        <w:fldChar w:fldCharType="begin"/>
      </w:r>
      <w:r>
        <w:instrText xml:space="preserve"> HYPERLINK \l "_Toc100582504" </w:instrText>
      </w:r>
      <w:r>
        <w:fldChar w:fldCharType="separate"/>
      </w:r>
      <w:r>
        <w:rPr>
          <w:rStyle w:val="33"/>
          <w:rFonts w:hint="eastAsia"/>
          <w:szCs w:val="22"/>
          <w:lang w:val="en-US" w:eastAsia="zh-CN"/>
        </w:rPr>
        <w:t>7</w:t>
      </w:r>
      <w:r>
        <w:rPr>
          <w:rStyle w:val="33"/>
          <w:rFonts w:hint="eastAsia"/>
          <w:szCs w:val="22"/>
        </w:rPr>
        <w:t>.5</w:t>
      </w:r>
      <w:r>
        <w:rPr>
          <w:rStyle w:val="33"/>
          <w:rFonts w:hint="eastAsia"/>
          <w:szCs w:val="22"/>
          <w:lang w:val="en-US" w:eastAsia="zh-CN"/>
        </w:rPr>
        <w:t xml:space="preserve"> 播种密度</w:t>
      </w:r>
      <w:r>
        <w:rPr>
          <w:rStyle w:val="33"/>
          <w:rFonts w:hint="eastAsia"/>
          <w:szCs w:val="22"/>
        </w:rPr>
        <w:tab/>
      </w:r>
      <w:r>
        <w:rPr>
          <w:rStyle w:val="33"/>
          <w:rFonts w:hint="eastAsia"/>
          <w:szCs w:val="22"/>
        </w:rPr>
        <w:t>2</w:t>
      </w:r>
      <w:r>
        <w:rPr>
          <w:rStyle w:val="33"/>
          <w:rFonts w:hint="eastAsia"/>
          <w:szCs w:val="22"/>
        </w:rPr>
        <w:fldChar w:fldCharType="end"/>
      </w:r>
    </w:p>
    <w:p w14:paraId="46220E94">
      <w:pPr>
        <w:pStyle w:val="19"/>
        <w:tabs>
          <w:tab w:val="right" w:leader="dot" w:pos="9344"/>
        </w:tabs>
        <w:rPr>
          <w:rStyle w:val="33"/>
          <w:szCs w:val="22"/>
        </w:rPr>
      </w:pPr>
      <w:r>
        <w:rPr>
          <w:rStyle w:val="33"/>
          <w:rFonts w:hint="eastAsia"/>
          <w:szCs w:val="22"/>
          <w:lang w:val="en-US" w:eastAsia="zh-CN"/>
        </w:rPr>
        <w:t>8 田间管理</w:t>
      </w:r>
      <w:r>
        <w:fldChar w:fldCharType="begin"/>
      </w:r>
      <w:r>
        <w:instrText xml:space="preserve"> HYPERLINK \l "_Toc100582519" </w:instrText>
      </w:r>
      <w:r>
        <w:fldChar w:fldCharType="separate"/>
      </w:r>
      <w:r>
        <w:rPr>
          <w:rStyle w:val="33"/>
          <w:rFonts w:hint="eastAsia"/>
          <w:szCs w:val="22"/>
        </w:rPr>
        <w:tab/>
      </w:r>
      <w:r>
        <w:rPr>
          <w:rStyle w:val="33"/>
          <w:rFonts w:hint="eastAsia"/>
          <w:szCs w:val="22"/>
          <w:lang w:val="en-US" w:eastAsia="zh-CN"/>
        </w:rPr>
        <w:t>2</w:t>
      </w:r>
      <w:r>
        <w:rPr>
          <w:rStyle w:val="33"/>
          <w:rFonts w:hint="eastAsia"/>
          <w:szCs w:val="22"/>
        </w:rPr>
        <w:fldChar w:fldCharType="end"/>
      </w:r>
    </w:p>
    <w:p w14:paraId="0054C670">
      <w:pPr>
        <w:pStyle w:val="19"/>
        <w:tabs>
          <w:tab w:val="right" w:leader="dot" w:pos="9344"/>
        </w:tabs>
        <w:ind w:firstLine="210" w:firstLineChars="100"/>
        <w:rPr>
          <w:rStyle w:val="33"/>
          <w:szCs w:val="22"/>
        </w:rPr>
      </w:pPr>
      <w:r>
        <w:rPr>
          <w:rStyle w:val="33"/>
          <w:rFonts w:hint="eastAsia"/>
          <w:szCs w:val="22"/>
          <w:lang w:val="en-US" w:eastAsia="zh-CN"/>
        </w:rPr>
        <w:t>8.1 植株调整</w:t>
      </w:r>
      <w:r>
        <w:fldChar w:fldCharType="begin"/>
      </w:r>
      <w:r>
        <w:instrText xml:space="preserve"> HYPERLINK \l "_Toc100582520" </w:instrText>
      </w:r>
      <w:r>
        <w:fldChar w:fldCharType="separate"/>
      </w:r>
      <w:r>
        <w:rPr>
          <w:rStyle w:val="33"/>
          <w:rFonts w:hint="eastAsia"/>
          <w:szCs w:val="22"/>
        </w:rPr>
        <w:tab/>
      </w:r>
      <w:r>
        <w:rPr>
          <w:rStyle w:val="33"/>
          <w:rFonts w:hint="eastAsia"/>
          <w:szCs w:val="22"/>
          <w:lang w:val="en-US" w:eastAsia="zh-CN"/>
        </w:rPr>
        <w:t>2</w:t>
      </w:r>
      <w:r>
        <w:rPr>
          <w:rStyle w:val="33"/>
          <w:rFonts w:hint="eastAsia"/>
          <w:szCs w:val="22"/>
        </w:rPr>
        <w:fldChar w:fldCharType="end"/>
      </w:r>
    </w:p>
    <w:p w14:paraId="058BD1AC">
      <w:pPr>
        <w:pStyle w:val="19"/>
        <w:tabs>
          <w:tab w:val="right" w:leader="dot" w:pos="9344"/>
        </w:tabs>
        <w:ind w:firstLine="210" w:firstLineChars="100"/>
        <w:rPr>
          <w:rStyle w:val="33"/>
          <w:szCs w:val="22"/>
        </w:rPr>
      </w:pPr>
      <w:r>
        <w:rPr>
          <w:rStyle w:val="33"/>
          <w:rFonts w:hint="eastAsia"/>
          <w:szCs w:val="22"/>
          <w:lang w:val="en-US" w:eastAsia="zh-CN"/>
        </w:rPr>
        <w:t xml:space="preserve">8.2 </w:t>
      </w:r>
      <w:r>
        <w:rPr>
          <w:rStyle w:val="33"/>
          <w:rFonts w:hint="eastAsia"/>
          <w:szCs w:val="22"/>
          <w:lang w:eastAsia="zh-CN"/>
        </w:rPr>
        <w:t>搭架引蔓</w:t>
      </w:r>
      <w:r>
        <w:fldChar w:fldCharType="begin"/>
      </w:r>
      <w:r>
        <w:instrText xml:space="preserve"> HYPERLINK \l "_Toc100582519" </w:instrText>
      </w:r>
      <w:r>
        <w:fldChar w:fldCharType="separate"/>
      </w:r>
      <w:r>
        <w:rPr>
          <w:rStyle w:val="33"/>
          <w:rFonts w:hint="eastAsia"/>
          <w:szCs w:val="22"/>
        </w:rPr>
        <w:tab/>
      </w:r>
      <w:r>
        <w:rPr>
          <w:rStyle w:val="33"/>
          <w:rFonts w:hint="eastAsia"/>
          <w:szCs w:val="22"/>
        </w:rPr>
        <w:t>3</w:t>
      </w:r>
      <w:r>
        <w:rPr>
          <w:rStyle w:val="33"/>
          <w:rFonts w:hint="eastAsia"/>
          <w:szCs w:val="22"/>
        </w:rPr>
        <w:fldChar w:fldCharType="end"/>
      </w:r>
    </w:p>
    <w:p w14:paraId="74DE7EC8">
      <w:pPr>
        <w:pStyle w:val="19"/>
        <w:tabs>
          <w:tab w:val="right" w:leader="dot" w:pos="9344"/>
        </w:tabs>
        <w:ind w:firstLine="210" w:firstLineChars="100"/>
        <w:rPr>
          <w:rStyle w:val="33"/>
          <w:szCs w:val="22"/>
        </w:rPr>
      </w:pPr>
      <w:r>
        <w:rPr>
          <w:rStyle w:val="33"/>
          <w:rFonts w:hint="eastAsia"/>
          <w:szCs w:val="22"/>
          <w:lang w:val="en-US" w:eastAsia="zh-CN"/>
        </w:rPr>
        <w:t>8.3 中耕除草</w:t>
      </w:r>
      <w:r>
        <w:fldChar w:fldCharType="begin"/>
      </w:r>
      <w:r>
        <w:instrText xml:space="preserve"> HYPERLINK \l "_Toc100582520" </w:instrText>
      </w:r>
      <w:r>
        <w:fldChar w:fldCharType="separate"/>
      </w:r>
      <w:r>
        <w:rPr>
          <w:rStyle w:val="33"/>
          <w:rFonts w:hint="eastAsia"/>
          <w:szCs w:val="22"/>
        </w:rPr>
        <w:tab/>
      </w:r>
      <w:r>
        <w:rPr>
          <w:rStyle w:val="33"/>
          <w:rFonts w:hint="eastAsia"/>
          <w:szCs w:val="22"/>
        </w:rPr>
        <w:t>3</w:t>
      </w:r>
      <w:r>
        <w:rPr>
          <w:rStyle w:val="33"/>
          <w:rFonts w:hint="eastAsia"/>
          <w:szCs w:val="22"/>
        </w:rPr>
        <w:fldChar w:fldCharType="end"/>
      </w:r>
    </w:p>
    <w:p w14:paraId="2E23CD8F">
      <w:pPr>
        <w:pStyle w:val="19"/>
        <w:tabs>
          <w:tab w:val="right" w:leader="dot" w:pos="9344"/>
        </w:tabs>
        <w:ind w:firstLine="210" w:firstLineChars="100"/>
        <w:rPr>
          <w:rStyle w:val="33"/>
          <w:szCs w:val="22"/>
        </w:rPr>
      </w:pPr>
      <w:r>
        <w:rPr>
          <w:rStyle w:val="33"/>
          <w:rFonts w:hint="eastAsia"/>
          <w:szCs w:val="22"/>
          <w:lang w:val="en-US" w:eastAsia="zh-CN"/>
        </w:rPr>
        <w:t xml:space="preserve">8.4 </w:t>
      </w:r>
      <w:r>
        <w:rPr>
          <w:rStyle w:val="33"/>
          <w:rFonts w:hint="eastAsia"/>
          <w:szCs w:val="22"/>
          <w:lang w:eastAsia="zh-CN"/>
        </w:rPr>
        <w:t>水肥管理</w:t>
      </w:r>
      <w:r>
        <w:fldChar w:fldCharType="begin"/>
      </w:r>
      <w:r>
        <w:instrText xml:space="preserve"> HYPERLINK \l "_Toc100582520" </w:instrText>
      </w:r>
      <w:r>
        <w:fldChar w:fldCharType="separate"/>
      </w:r>
      <w:r>
        <w:rPr>
          <w:rStyle w:val="33"/>
          <w:rFonts w:hint="eastAsia"/>
          <w:szCs w:val="22"/>
        </w:rPr>
        <w:tab/>
      </w:r>
      <w:r>
        <w:rPr>
          <w:rStyle w:val="33"/>
          <w:rFonts w:hint="eastAsia"/>
          <w:szCs w:val="22"/>
        </w:rPr>
        <w:t>3</w:t>
      </w:r>
      <w:r>
        <w:rPr>
          <w:rStyle w:val="33"/>
          <w:rFonts w:hint="eastAsia"/>
          <w:szCs w:val="22"/>
        </w:rPr>
        <w:fldChar w:fldCharType="end"/>
      </w:r>
    </w:p>
    <w:p w14:paraId="263C00EE">
      <w:pPr>
        <w:pStyle w:val="19"/>
        <w:tabs>
          <w:tab w:val="right" w:leader="dot" w:pos="9344"/>
        </w:tabs>
        <w:ind w:firstLine="420" w:firstLineChars="200"/>
        <w:rPr>
          <w:rStyle w:val="33"/>
          <w:szCs w:val="22"/>
        </w:rPr>
      </w:pPr>
      <w:r>
        <w:rPr>
          <w:rStyle w:val="33"/>
          <w:rFonts w:hint="eastAsia"/>
          <w:szCs w:val="22"/>
          <w:lang w:val="en-US" w:eastAsia="zh-CN"/>
        </w:rPr>
        <w:t>8</w:t>
      </w:r>
      <w:r>
        <w:rPr>
          <w:rStyle w:val="33"/>
          <w:rFonts w:hint="eastAsia"/>
          <w:szCs w:val="22"/>
        </w:rPr>
        <w:t>.</w:t>
      </w:r>
      <w:r>
        <w:rPr>
          <w:rStyle w:val="33"/>
          <w:rFonts w:hint="eastAsia"/>
          <w:szCs w:val="22"/>
          <w:lang w:val="en-US" w:eastAsia="zh-CN"/>
        </w:rPr>
        <w:t>4</w:t>
      </w:r>
      <w:r>
        <w:rPr>
          <w:rStyle w:val="33"/>
          <w:rFonts w:hint="eastAsia"/>
          <w:szCs w:val="22"/>
        </w:rPr>
        <w:t>.</w:t>
      </w:r>
      <w:r>
        <w:rPr>
          <w:rStyle w:val="33"/>
          <w:rFonts w:hint="eastAsia"/>
          <w:szCs w:val="22"/>
          <w:lang w:val="en-US" w:eastAsia="zh-CN"/>
        </w:rPr>
        <w:t>1</w:t>
      </w:r>
      <w:r>
        <w:rPr>
          <w:rStyle w:val="33"/>
          <w:rFonts w:hint="eastAsia"/>
          <w:szCs w:val="22"/>
          <w:lang w:eastAsia="zh-CN"/>
        </w:rPr>
        <w:t>基肥</w:t>
      </w:r>
      <w:r>
        <w:fldChar w:fldCharType="begin"/>
      </w:r>
      <w:r>
        <w:instrText xml:space="preserve"> HYPERLINK \l "_Toc100582520" </w:instrText>
      </w:r>
      <w:r>
        <w:fldChar w:fldCharType="separate"/>
      </w:r>
      <w:r>
        <w:rPr>
          <w:rStyle w:val="33"/>
          <w:rFonts w:hint="eastAsia"/>
          <w:szCs w:val="22"/>
        </w:rPr>
        <w:tab/>
      </w:r>
      <w:r>
        <w:rPr>
          <w:rStyle w:val="33"/>
          <w:rFonts w:hint="eastAsia"/>
          <w:szCs w:val="22"/>
        </w:rPr>
        <w:t>3</w:t>
      </w:r>
      <w:r>
        <w:rPr>
          <w:rStyle w:val="33"/>
          <w:rFonts w:hint="eastAsia"/>
          <w:szCs w:val="22"/>
        </w:rPr>
        <w:fldChar w:fldCharType="end"/>
      </w:r>
    </w:p>
    <w:p w14:paraId="4763183C">
      <w:pPr>
        <w:pStyle w:val="19"/>
        <w:tabs>
          <w:tab w:val="right" w:leader="dot" w:pos="9344"/>
        </w:tabs>
        <w:ind w:firstLine="420" w:firstLineChars="200"/>
        <w:rPr>
          <w:rStyle w:val="33"/>
          <w:szCs w:val="22"/>
        </w:rPr>
      </w:pPr>
      <w:r>
        <w:fldChar w:fldCharType="begin"/>
      </w:r>
      <w:r>
        <w:instrText xml:space="preserve"> HYPERLINK \l "_Toc100582515" </w:instrText>
      </w:r>
      <w:r>
        <w:fldChar w:fldCharType="separate"/>
      </w:r>
      <w:r>
        <w:rPr>
          <w:rStyle w:val="33"/>
          <w:rFonts w:hint="eastAsia"/>
          <w:szCs w:val="22"/>
          <w:lang w:val="en-US" w:eastAsia="zh-CN"/>
        </w:rPr>
        <w:t>8.4.2追肥灌溉</w:t>
      </w:r>
      <w:r>
        <w:rPr>
          <w:rStyle w:val="33"/>
          <w:rFonts w:hint="eastAsia"/>
          <w:szCs w:val="22"/>
        </w:rPr>
        <w:tab/>
      </w:r>
      <w:r>
        <w:rPr>
          <w:rStyle w:val="33"/>
          <w:rFonts w:hint="eastAsia"/>
          <w:szCs w:val="22"/>
        </w:rPr>
        <w:t xml:space="preserve">3 </w:t>
      </w:r>
      <w:r>
        <w:rPr>
          <w:rStyle w:val="33"/>
          <w:rFonts w:hint="eastAsia"/>
          <w:szCs w:val="22"/>
        </w:rPr>
        <w:fldChar w:fldCharType="end"/>
      </w:r>
    </w:p>
    <w:p w14:paraId="45B166F5">
      <w:pPr>
        <w:pStyle w:val="19"/>
        <w:tabs>
          <w:tab w:val="right" w:leader="dot" w:pos="9344"/>
        </w:tabs>
        <w:rPr>
          <w:rStyle w:val="33"/>
          <w:rFonts w:hint="eastAsia" w:eastAsia="宋体"/>
          <w:szCs w:val="22"/>
          <w:lang w:val="en" w:eastAsia="zh-CN"/>
        </w:rPr>
      </w:pPr>
      <w:r>
        <w:rPr>
          <w:rFonts w:hint="eastAsia"/>
          <w:lang w:val="en-US" w:eastAsia="zh-CN"/>
        </w:rPr>
        <w:t xml:space="preserve">9 </w:t>
      </w:r>
      <w:r>
        <w:fldChar w:fldCharType="begin"/>
      </w:r>
      <w:r>
        <w:instrText xml:space="preserve"> HYPERLINK \l "_Toc100582502" </w:instrText>
      </w:r>
      <w:r>
        <w:fldChar w:fldCharType="separate"/>
      </w:r>
      <w:r>
        <w:rPr>
          <w:rFonts w:hint="eastAsia"/>
        </w:rPr>
        <w:t>病虫害</w:t>
      </w:r>
      <w:r>
        <w:rPr>
          <w:rFonts w:hint="eastAsia"/>
          <w:lang w:eastAsia="zh-CN"/>
        </w:rPr>
        <w:t>防治</w:t>
      </w:r>
      <w:r>
        <w:rPr>
          <w:rStyle w:val="33"/>
          <w:rFonts w:hint="eastAsia"/>
          <w:szCs w:val="22"/>
        </w:rPr>
        <w:tab/>
      </w:r>
      <w:r>
        <w:rPr>
          <w:rStyle w:val="33"/>
          <w:rFonts w:hint="eastAsia"/>
          <w:szCs w:val="22"/>
        </w:rPr>
        <w:fldChar w:fldCharType="end"/>
      </w:r>
      <w:r>
        <w:rPr>
          <w:rStyle w:val="33"/>
          <w:rFonts w:hint="eastAsia"/>
          <w:szCs w:val="22"/>
          <w:lang w:val="en-US" w:eastAsia="zh-CN"/>
        </w:rPr>
        <w:t>3</w:t>
      </w:r>
    </w:p>
    <w:p w14:paraId="22DAB3CB">
      <w:pPr>
        <w:pStyle w:val="19"/>
        <w:tabs>
          <w:tab w:val="right" w:leader="dot" w:pos="9344"/>
        </w:tabs>
        <w:rPr>
          <w:rStyle w:val="33"/>
          <w:szCs w:val="22"/>
        </w:rPr>
      </w:pPr>
      <w:r>
        <w:fldChar w:fldCharType="begin"/>
      </w:r>
      <w:r>
        <w:instrText xml:space="preserve"> HYPERLINK \l "_Toc100582503" </w:instrText>
      </w:r>
      <w:r>
        <w:fldChar w:fldCharType="separate"/>
      </w:r>
      <w:r>
        <w:rPr>
          <w:rFonts w:hint="eastAsia"/>
        </w:rPr>
        <w:t xml:space="preserve">  </w:t>
      </w:r>
      <w:r>
        <w:rPr>
          <w:rFonts w:hint="eastAsia"/>
          <w:lang w:val="en-US" w:eastAsia="zh-CN"/>
        </w:rPr>
        <w:t>9</w:t>
      </w:r>
      <w:r>
        <w:rPr>
          <w:rFonts w:hint="eastAsia"/>
        </w:rPr>
        <w:t>.</w:t>
      </w:r>
      <w:r>
        <w:rPr>
          <w:rFonts w:hint="eastAsia"/>
          <w:lang w:val="en-US" w:eastAsia="zh-CN"/>
        </w:rPr>
        <w:t>1</w:t>
      </w:r>
      <w:r>
        <w:rPr>
          <w:rFonts w:hint="eastAsia"/>
        </w:rPr>
        <w:t>防治原则</w:t>
      </w:r>
      <w:r>
        <w:rPr>
          <w:rStyle w:val="33"/>
          <w:rFonts w:hint="eastAsia"/>
          <w:szCs w:val="22"/>
        </w:rPr>
        <w:tab/>
      </w:r>
      <w:r>
        <w:rPr>
          <w:rStyle w:val="33"/>
          <w:rFonts w:hint="eastAsia"/>
          <w:szCs w:val="22"/>
          <w:lang w:val="en-US" w:eastAsia="zh-CN"/>
        </w:rPr>
        <w:t>3</w:t>
      </w:r>
      <w:r>
        <w:rPr>
          <w:rStyle w:val="33"/>
          <w:szCs w:val="22"/>
          <w:lang w:val="en"/>
        </w:rPr>
        <w:fldChar w:fldCharType="end"/>
      </w:r>
    </w:p>
    <w:p w14:paraId="206AA0C3">
      <w:pPr>
        <w:pStyle w:val="19"/>
        <w:tabs>
          <w:tab w:val="right" w:leader="dot" w:pos="9344"/>
        </w:tabs>
        <w:ind w:firstLine="210" w:firstLineChars="100"/>
        <w:rPr>
          <w:rStyle w:val="33"/>
          <w:rFonts w:hint="eastAsia"/>
          <w:szCs w:val="22"/>
          <w:lang w:val="en-US" w:eastAsia="zh-CN"/>
        </w:rPr>
      </w:pPr>
      <w:r>
        <w:fldChar w:fldCharType="begin"/>
      </w:r>
      <w:r>
        <w:instrText xml:space="preserve"> HYPERLINK \l "_Toc100582510" </w:instrText>
      </w:r>
      <w:r>
        <w:fldChar w:fldCharType="separate"/>
      </w:r>
      <w:r>
        <w:rPr>
          <w:rStyle w:val="33"/>
          <w:rFonts w:hint="eastAsia"/>
          <w:szCs w:val="22"/>
          <w:lang w:val="en-US" w:eastAsia="zh-CN"/>
        </w:rPr>
        <w:t>9</w:t>
      </w:r>
      <w:r>
        <w:rPr>
          <w:rStyle w:val="33"/>
          <w:rFonts w:hint="eastAsia"/>
          <w:szCs w:val="22"/>
        </w:rPr>
        <w:t>.</w:t>
      </w:r>
      <w:r>
        <w:rPr>
          <w:rStyle w:val="33"/>
          <w:rFonts w:hint="eastAsia"/>
          <w:szCs w:val="22"/>
          <w:lang w:val="en-US" w:eastAsia="zh-CN"/>
        </w:rPr>
        <w:t>2</w:t>
      </w:r>
      <w:r>
        <w:rPr>
          <w:rStyle w:val="33"/>
          <w:rFonts w:hint="eastAsia"/>
          <w:szCs w:val="22"/>
          <w:lang w:eastAsia="zh-CN"/>
        </w:rPr>
        <w:t>主要病虫害</w:t>
      </w:r>
      <w:r>
        <w:rPr>
          <w:rStyle w:val="33"/>
          <w:rFonts w:hint="eastAsia"/>
          <w:szCs w:val="22"/>
        </w:rPr>
        <w:tab/>
      </w:r>
      <w:r>
        <w:rPr>
          <w:rStyle w:val="33"/>
          <w:rFonts w:hint="eastAsia"/>
          <w:szCs w:val="22"/>
        </w:rPr>
        <w:t>.</w:t>
      </w:r>
      <w:r>
        <w:rPr>
          <w:rStyle w:val="33"/>
          <w:rFonts w:hint="eastAsia"/>
          <w:szCs w:val="22"/>
        </w:rPr>
        <w:fldChar w:fldCharType="end"/>
      </w:r>
      <w:r>
        <w:rPr>
          <w:rStyle w:val="33"/>
          <w:rFonts w:hint="eastAsia"/>
          <w:szCs w:val="22"/>
          <w:lang w:val="en-US" w:eastAsia="zh-CN"/>
        </w:rPr>
        <w:t>3</w:t>
      </w:r>
    </w:p>
    <w:p w14:paraId="7642A039">
      <w:pPr>
        <w:pStyle w:val="19"/>
        <w:tabs>
          <w:tab w:val="right" w:leader="dot" w:pos="9344"/>
        </w:tabs>
        <w:rPr>
          <w:rStyle w:val="33"/>
          <w:szCs w:val="22"/>
        </w:rPr>
      </w:pPr>
      <w:r>
        <w:fldChar w:fldCharType="begin"/>
      </w:r>
      <w:r>
        <w:instrText xml:space="preserve"> HYPERLINK \l "_Toc100582503" </w:instrText>
      </w:r>
      <w:r>
        <w:fldChar w:fldCharType="separate"/>
      </w:r>
      <w:r>
        <w:rPr>
          <w:rFonts w:hint="eastAsia"/>
        </w:rPr>
        <w:t xml:space="preserve">  </w:t>
      </w:r>
      <w:r>
        <w:rPr>
          <w:rFonts w:hint="eastAsia"/>
          <w:lang w:val="en-US" w:eastAsia="zh-CN"/>
        </w:rPr>
        <w:t>9</w:t>
      </w:r>
      <w:r>
        <w:rPr>
          <w:rFonts w:hint="eastAsia"/>
        </w:rPr>
        <w:t>.</w:t>
      </w:r>
      <w:r>
        <w:rPr>
          <w:rFonts w:hint="eastAsia"/>
          <w:lang w:val="en-US" w:eastAsia="zh-CN"/>
        </w:rPr>
        <w:t xml:space="preserve">3 </w:t>
      </w:r>
      <w:r>
        <w:rPr>
          <w:rFonts w:hint="eastAsia"/>
        </w:rPr>
        <w:t>防治</w:t>
      </w:r>
      <w:r>
        <w:rPr>
          <w:rFonts w:hint="eastAsia"/>
          <w:lang w:eastAsia="zh-CN"/>
        </w:rPr>
        <w:t>措施</w:t>
      </w:r>
      <w:r>
        <w:rPr>
          <w:rStyle w:val="33"/>
          <w:rFonts w:hint="eastAsia"/>
          <w:szCs w:val="22"/>
        </w:rPr>
        <w:tab/>
      </w:r>
      <w:r>
        <w:rPr>
          <w:rStyle w:val="33"/>
          <w:rFonts w:hint="eastAsia"/>
          <w:szCs w:val="22"/>
          <w:lang w:val="en-US" w:eastAsia="zh-CN"/>
        </w:rPr>
        <w:t>3</w:t>
      </w:r>
      <w:r>
        <w:rPr>
          <w:rStyle w:val="33"/>
          <w:szCs w:val="22"/>
          <w:lang w:val="en"/>
        </w:rPr>
        <w:fldChar w:fldCharType="end"/>
      </w:r>
    </w:p>
    <w:p w14:paraId="0E8C9768">
      <w:pPr>
        <w:pStyle w:val="19"/>
        <w:tabs>
          <w:tab w:val="right" w:leader="dot" w:pos="9344"/>
        </w:tabs>
        <w:ind w:firstLine="420" w:firstLineChars="200"/>
        <w:rPr>
          <w:rStyle w:val="33"/>
          <w:szCs w:val="22"/>
        </w:rPr>
      </w:pPr>
      <w:r>
        <w:rPr>
          <w:rStyle w:val="33"/>
          <w:rFonts w:hint="eastAsia"/>
          <w:szCs w:val="22"/>
          <w:lang w:val="en-US" w:eastAsia="zh-CN"/>
        </w:rPr>
        <w:t>9</w:t>
      </w:r>
      <w:r>
        <w:rPr>
          <w:rStyle w:val="33"/>
          <w:rFonts w:hint="eastAsia"/>
          <w:szCs w:val="22"/>
        </w:rPr>
        <w:t>.3.1农业防治</w:t>
      </w:r>
      <w:r>
        <w:fldChar w:fldCharType="begin"/>
      </w:r>
      <w:r>
        <w:instrText xml:space="preserve"> HYPERLINK \l "_Toc100582519" </w:instrText>
      </w:r>
      <w:r>
        <w:fldChar w:fldCharType="separate"/>
      </w:r>
      <w:r>
        <w:rPr>
          <w:rStyle w:val="33"/>
          <w:rFonts w:hint="eastAsia"/>
          <w:szCs w:val="22"/>
        </w:rPr>
        <w:tab/>
      </w:r>
      <w:r>
        <w:rPr>
          <w:rStyle w:val="33"/>
          <w:rFonts w:hint="eastAsia"/>
          <w:szCs w:val="22"/>
          <w:lang w:val="en-US" w:eastAsia="zh-CN"/>
        </w:rPr>
        <w:t>3</w:t>
      </w:r>
      <w:r>
        <w:rPr>
          <w:rStyle w:val="33"/>
          <w:szCs w:val="22"/>
          <w:lang w:val="en"/>
        </w:rPr>
        <w:fldChar w:fldCharType="end"/>
      </w:r>
    </w:p>
    <w:p w14:paraId="3B848E53">
      <w:pPr>
        <w:pStyle w:val="19"/>
        <w:tabs>
          <w:tab w:val="right" w:leader="dot" w:pos="9344"/>
        </w:tabs>
        <w:ind w:firstLine="420" w:firstLineChars="200"/>
        <w:rPr>
          <w:rStyle w:val="33"/>
          <w:szCs w:val="22"/>
        </w:rPr>
      </w:pPr>
      <w:r>
        <w:rPr>
          <w:rStyle w:val="33"/>
          <w:rFonts w:hint="eastAsia"/>
          <w:szCs w:val="22"/>
          <w:lang w:val="en-US" w:eastAsia="zh-CN"/>
        </w:rPr>
        <w:t>9</w:t>
      </w:r>
      <w:r>
        <w:rPr>
          <w:rStyle w:val="33"/>
          <w:rFonts w:hint="eastAsia"/>
          <w:szCs w:val="22"/>
        </w:rPr>
        <w:t>.3.2</w:t>
      </w:r>
      <w:r>
        <w:rPr>
          <w:rStyle w:val="33"/>
          <w:rFonts w:hint="eastAsia"/>
          <w:szCs w:val="22"/>
          <w:lang w:eastAsia="zh-CN"/>
        </w:rPr>
        <w:t>物理</w:t>
      </w:r>
      <w:r>
        <w:rPr>
          <w:rStyle w:val="33"/>
          <w:rFonts w:hint="eastAsia"/>
          <w:szCs w:val="22"/>
        </w:rPr>
        <w:t>防治</w:t>
      </w:r>
      <w:r>
        <w:fldChar w:fldCharType="begin"/>
      </w:r>
      <w:r>
        <w:instrText xml:space="preserve"> HYPERLINK \l "_Toc100582520" </w:instrText>
      </w:r>
      <w:r>
        <w:fldChar w:fldCharType="separate"/>
      </w:r>
      <w:r>
        <w:rPr>
          <w:rStyle w:val="33"/>
          <w:rFonts w:hint="eastAsia"/>
          <w:szCs w:val="22"/>
        </w:rPr>
        <w:tab/>
      </w:r>
      <w:r>
        <w:rPr>
          <w:rStyle w:val="33"/>
          <w:szCs w:val="22"/>
          <w:lang w:val="en"/>
        </w:rPr>
        <w:t>4</w:t>
      </w:r>
      <w:r>
        <w:rPr>
          <w:rStyle w:val="33"/>
          <w:szCs w:val="22"/>
          <w:lang w:val="en"/>
        </w:rPr>
        <w:fldChar w:fldCharType="end"/>
      </w:r>
    </w:p>
    <w:p w14:paraId="7284D2A5">
      <w:pPr>
        <w:pStyle w:val="19"/>
        <w:tabs>
          <w:tab w:val="right" w:leader="dot" w:pos="9344"/>
        </w:tabs>
        <w:ind w:firstLine="420" w:firstLineChars="200"/>
        <w:rPr>
          <w:rStyle w:val="33"/>
          <w:szCs w:val="22"/>
        </w:rPr>
      </w:pPr>
      <w:r>
        <w:rPr>
          <w:rStyle w:val="33"/>
          <w:rFonts w:hint="eastAsia"/>
          <w:szCs w:val="22"/>
          <w:lang w:val="en-US" w:eastAsia="zh-CN"/>
        </w:rPr>
        <w:t>9</w:t>
      </w:r>
      <w:r>
        <w:rPr>
          <w:rStyle w:val="33"/>
          <w:rFonts w:hint="eastAsia"/>
          <w:szCs w:val="22"/>
        </w:rPr>
        <w:t>.3.3</w:t>
      </w:r>
      <w:r>
        <w:rPr>
          <w:rStyle w:val="33"/>
          <w:rFonts w:hint="eastAsia"/>
          <w:szCs w:val="22"/>
          <w:lang w:eastAsia="zh-CN"/>
        </w:rPr>
        <w:t>生物</w:t>
      </w:r>
      <w:r>
        <w:rPr>
          <w:rStyle w:val="33"/>
          <w:rFonts w:hint="eastAsia"/>
          <w:szCs w:val="22"/>
        </w:rPr>
        <w:t>防治</w:t>
      </w:r>
      <w:r>
        <w:fldChar w:fldCharType="begin"/>
      </w:r>
      <w:r>
        <w:instrText xml:space="preserve"> HYPERLINK \l "_Toc100582519" </w:instrText>
      </w:r>
      <w:r>
        <w:fldChar w:fldCharType="separate"/>
      </w:r>
      <w:r>
        <w:rPr>
          <w:rStyle w:val="33"/>
          <w:rFonts w:hint="eastAsia"/>
          <w:szCs w:val="22"/>
        </w:rPr>
        <w:tab/>
      </w:r>
      <w:r>
        <w:rPr>
          <w:rStyle w:val="33"/>
          <w:szCs w:val="22"/>
          <w:lang w:val="en"/>
        </w:rPr>
        <w:t>4</w:t>
      </w:r>
      <w:r>
        <w:rPr>
          <w:rStyle w:val="33"/>
          <w:szCs w:val="22"/>
          <w:lang w:val="en"/>
        </w:rPr>
        <w:fldChar w:fldCharType="end"/>
      </w:r>
    </w:p>
    <w:p w14:paraId="06E89F87">
      <w:pPr>
        <w:pStyle w:val="19"/>
        <w:tabs>
          <w:tab w:val="right" w:leader="dot" w:pos="9344"/>
        </w:tabs>
        <w:ind w:firstLine="420" w:firstLineChars="200"/>
        <w:rPr>
          <w:rStyle w:val="33"/>
          <w:szCs w:val="22"/>
        </w:rPr>
      </w:pPr>
      <w:r>
        <w:rPr>
          <w:rStyle w:val="33"/>
          <w:rFonts w:hint="eastAsia"/>
          <w:szCs w:val="22"/>
          <w:lang w:val="en-US" w:eastAsia="zh-CN"/>
        </w:rPr>
        <w:t>9</w:t>
      </w:r>
      <w:r>
        <w:rPr>
          <w:rStyle w:val="33"/>
          <w:rFonts w:hint="eastAsia"/>
          <w:szCs w:val="22"/>
        </w:rPr>
        <w:t>.3.4化学防治</w:t>
      </w:r>
      <w:r>
        <w:fldChar w:fldCharType="begin"/>
      </w:r>
      <w:r>
        <w:instrText xml:space="preserve"> HYPERLINK \l "_Toc100582520" </w:instrText>
      </w:r>
      <w:r>
        <w:fldChar w:fldCharType="separate"/>
      </w:r>
      <w:r>
        <w:rPr>
          <w:rStyle w:val="33"/>
          <w:rFonts w:hint="eastAsia"/>
          <w:szCs w:val="22"/>
        </w:rPr>
        <w:tab/>
      </w:r>
      <w:r>
        <w:rPr>
          <w:rStyle w:val="33"/>
          <w:szCs w:val="22"/>
          <w:lang w:val="en"/>
        </w:rPr>
        <w:t>4</w:t>
      </w:r>
      <w:r>
        <w:rPr>
          <w:rStyle w:val="33"/>
          <w:szCs w:val="22"/>
          <w:lang w:val="en"/>
        </w:rPr>
        <w:fldChar w:fldCharType="end"/>
      </w:r>
    </w:p>
    <w:p w14:paraId="0B44F336">
      <w:pPr>
        <w:pStyle w:val="19"/>
        <w:tabs>
          <w:tab w:val="right" w:leader="dot" w:pos="9344"/>
        </w:tabs>
        <w:rPr>
          <w:rStyle w:val="33"/>
          <w:szCs w:val="22"/>
        </w:rPr>
      </w:pPr>
      <w:r>
        <w:fldChar w:fldCharType="begin"/>
      </w:r>
      <w:r>
        <w:instrText xml:space="preserve"> HYPERLINK \l "_Toc100582522" </w:instrText>
      </w:r>
      <w:r>
        <w:fldChar w:fldCharType="separate"/>
      </w:r>
      <w:r>
        <w:rPr>
          <w:rStyle w:val="33"/>
          <w:rFonts w:hint="eastAsia"/>
          <w:szCs w:val="22"/>
          <w:lang w:val="en-US" w:eastAsia="zh-CN"/>
        </w:rPr>
        <w:t>10</w:t>
      </w:r>
      <w:r>
        <w:rPr>
          <w:rStyle w:val="33"/>
          <w:rFonts w:hint="eastAsia"/>
          <w:szCs w:val="22"/>
        </w:rPr>
        <w:t xml:space="preserve"> 采收</w:t>
      </w:r>
      <w:r>
        <w:rPr>
          <w:rStyle w:val="33"/>
          <w:rFonts w:hint="eastAsia"/>
          <w:szCs w:val="22"/>
        </w:rPr>
        <w:tab/>
      </w:r>
      <w:r>
        <w:rPr>
          <w:rStyle w:val="33"/>
          <w:rFonts w:hint="eastAsia"/>
          <w:szCs w:val="22"/>
          <w:lang w:val="en-US" w:eastAsia="zh-CN"/>
        </w:rPr>
        <w:t>4</w:t>
      </w:r>
      <w:r>
        <w:rPr>
          <w:rStyle w:val="33"/>
          <w:rFonts w:hint="eastAsia"/>
          <w:szCs w:val="22"/>
        </w:rPr>
        <w:fldChar w:fldCharType="end"/>
      </w:r>
    </w:p>
    <w:p w14:paraId="71309857">
      <w:pPr>
        <w:pStyle w:val="19"/>
        <w:tabs>
          <w:tab w:val="right" w:leader="dot" w:pos="9344"/>
        </w:tabs>
        <w:ind w:firstLine="210" w:firstLineChars="100"/>
        <w:rPr>
          <w:rStyle w:val="33"/>
          <w:szCs w:val="22"/>
        </w:rPr>
      </w:pPr>
      <w:r>
        <w:fldChar w:fldCharType="begin"/>
      </w:r>
      <w:r>
        <w:instrText xml:space="preserve"> HYPERLINK \l "_Toc100582523" </w:instrText>
      </w:r>
      <w:r>
        <w:fldChar w:fldCharType="separate"/>
      </w:r>
      <w:r>
        <w:rPr>
          <w:rStyle w:val="33"/>
          <w:rFonts w:hint="eastAsia"/>
          <w:szCs w:val="22"/>
          <w:lang w:val="en-US" w:eastAsia="zh-CN"/>
        </w:rPr>
        <w:t>10</w:t>
      </w:r>
      <w:r>
        <w:rPr>
          <w:rStyle w:val="33"/>
          <w:rFonts w:hint="eastAsia"/>
          <w:szCs w:val="22"/>
        </w:rPr>
        <w:t>.1</w:t>
      </w:r>
      <w:r>
        <w:rPr>
          <w:rStyle w:val="33"/>
          <w:rFonts w:hint="eastAsia"/>
          <w:szCs w:val="22"/>
          <w:lang w:eastAsia="zh-CN"/>
        </w:rPr>
        <w:t>采收时间</w:t>
      </w:r>
      <w:r>
        <w:rPr>
          <w:rStyle w:val="33"/>
          <w:rFonts w:hint="eastAsia"/>
          <w:szCs w:val="22"/>
        </w:rPr>
        <w:tab/>
      </w:r>
      <w:r>
        <w:rPr>
          <w:rStyle w:val="33"/>
          <w:rFonts w:hint="eastAsia"/>
          <w:szCs w:val="22"/>
          <w:lang w:val="en-US" w:eastAsia="zh-CN"/>
        </w:rPr>
        <w:t>4</w:t>
      </w:r>
      <w:r>
        <w:rPr>
          <w:rStyle w:val="33"/>
          <w:rFonts w:hint="eastAsia"/>
          <w:szCs w:val="22"/>
        </w:rPr>
        <w:fldChar w:fldCharType="end"/>
      </w:r>
    </w:p>
    <w:p w14:paraId="75AC5980">
      <w:pPr>
        <w:pStyle w:val="19"/>
        <w:tabs>
          <w:tab w:val="right" w:leader="dot" w:pos="9344"/>
        </w:tabs>
        <w:ind w:firstLine="210" w:firstLineChars="100"/>
        <w:rPr>
          <w:rStyle w:val="33"/>
          <w:szCs w:val="22"/>
        </w:rPr>
      </w:pPr>
      <w:r>
        <w:rPr>
          <w:rStyle w:val="33"/>
          <w:rFonts w:hint="eastAsia"/>
          <w:szCs w:val="22"/>
          <w:lang w:val="en-US" w:eastAsia="zh-CN"/>
        </w:rPr>
        <w:t>10</w:t>
      </w:r>
      <w:r>
        <w:rPr>
          <w:rStyle w:val="33"/>
          <w:rFonts w:hint="eastAsia"/>
          <w:szCs w:val="22"/>
        </w:rPr>
        <w:t>.2</w:t>
      </w:r>
      <w:r>
        <w:rPr>
          <w:rStyle w:val="33"/>
          <w:rFonts w:hint="eastAsia"/>
          <w:szCs w:val="22"/>
          <w:lang w:eastAsia="zh-CN"/>
        </w:rPr>
        <w:t>采收</w:t>
      </w:r>
      <w:r>
        <w:rPr>
          <w:rStyle w:val="33"/>
          <w:rFonts w:hint="eastAsia"/>
          <w:szCs w:val="22"/>
        </w:rPr>
        <w:t>方法</w:t>
      </w:r>
      <w:r>
        <w:fldChar w:fldCharType="begin"/>
      </w:r>
      <w:r>
        <w:instrText xml:space="preserve"> HYPERLINK \l "_Toc100582519" </w:instrText>
      </w:r>
      <w:r>
        <w:fldChar w:fldCharType="separate"/>
      </w:r>
      <w:r>
        <w:rPr>
          <w:rStyle w:val="33"/>
          <w:rFonts w:hint="eastAsia"/>
          <w:szCs w:val="22"/>
        </w:rPr>
        <w:tab/>
      </w:r>
      <w:r>
        <w:rPr>
          <w:rStyle w:val="33"/>
          <w:rFonts w:hint="eastAsia"/>
          <w:szCs w:val="22"/>
          <w:lang w:val="en-US" w:eastAsia="zh-CN"/>
        </w:rPr>
        <w:t>4</w:t>
      </w:r>
      <w:r>
        <w:rPr>
          <w:rStyle w:val="33"/>
          <w:szCs w:val="22"/>
          <w:lang w:val="en"/>
        </w:rPr>
        <w:fldChar w:fldCharType="end"/>
      </w:r>
    </w:p>
    <w:p w14:paraId="08D9AFEF">
      <w:pPr>
        <w:pStyle w:val="19"/>
        <w:tabs>
          <w:tab w:val="right" w:leader="dot" w:pos="9344"/>
        </w:tabs>
        <w:ind w:firstLine="210" w:firstLineChars="100"/>
        <w:rPr>
          <w:rStyle w:val="33"/>
          <w:szCs w:val="22"/>
          <w:lang w:val="en"/>
        </w:rPr>
      </w:pPr>
      <w:r>
        <w:rPr>
          <w:rStyle w:val="33"/>
          <w:rFonts w:hint="eastAsia"/>
          <w:szCs w:val="22"/>
          <w:lang w:val="en-US" w:eastAsia="zh-CN"/>
        </w:rPr>
        <w:t>10</w:t>
      </w:r>
      <w:r>
        <w:rPr>
          <w:rStyle w:val="33"/>
          <w:rFonts w:hint="eastAsia"/>
          <w:szCs w:val="22"/>
        </w:rPr>
        <w:t>.</w:t>
      </w:r>
      <w:r>
        <w:rPr>
          <w:rStyle w:val="33"/>
          <w:rFonts w:hint="eastAsia"/>
          <w:szCs w:val="22"/>
          <w:lang w:val="en-US" w:eastAsia="zh-CN"/>
        </w:rPr>
        <w:t>3</w:t>
      </w:r>
      <w:r>
        <w:rPr>
          <w:rStyle w:val="33"/>
          <w:rFonts w:hint="eastAsia"/>
          <w:szCs w:val="22"/>
          <w:lang w:eastAsia="zh-CN"/>
        </w:rPr>
        <w:t>采收处理</w:t>
      </w:r>
      <w:r>
        <w:fldChar w:fldCharType="begin"/>
      </w:r>
      <w:r>
        <w:instrText xml:space="preserve"> HYPERLINK \l "_Toc100582519" </w:instrText>
      </w:r>
      <w:r>
        <w:fldChar w:fldCharType="separate"/>
      </w:r>
      <w:r>
        <w:rPr>
          <w:rStyle w:val="33"/>
          <w:rFonts w:hint="eastAsia"/>
          <w:szCs w:val="22"/>
        </w:rPr>
        <w:tab/>
      </w:r>
      <w:r>
        <w:rPr>
          <w:rStyle w:val="33"/>
          <w:rFonts w:hint="eastAsia"/>
          <w:szCs w:val="22"/>
          <w:lang w:val="en-US" w:eastAsia="zh-CN"/>
        </w:rPr>
        <w:t>4</w:t>
      </w:r>
      <w:r>
        <w:rPr>
          <w:rStyle w:val="33"/>
          <w:szCs w:val="22"/>
          <w:lang w:val="en"/>
        </w:rPr>
        <w:fldChar w:fldCharType="end"/>
      </w:r>
    </w:p>
    <w:p w14:paraId="422C86AD">
      <w:pPr>
        <w:pStyle w:val="19"/>
        <w:tabs>
          <w:tab w:val="right" w:leader="dot" w:pos="9344"/>
        </w:tabs>
        <w:ind w:firstLine="210" w:firstLineChars="100"/>
        <w:rPr>
          <w:rStyle w:val="33"/>
          <w:szCs w:val="22"/>
        </w:rPr>
      </w:pPr>
      <w:r>
        <w:fldChar w:fldCharType="begin"/>
      </w:r>
      <w:r>
        <w:instrText xml:space="preserve"> HYPERLINK \l "_Toc100582523" </w:instrText>
      </w:r>
      <w:r>
        <w:fldChar w:fldCharType="separate"/>
      </w:r>
      <w:r>
        <w:rPr>
          <w:rStyle w:val="33"/>
          <w:rFonts w:hint="eastAsia"/>
          <w:szCs w:val="22"/>
          <w:lang w:val="en-US" w:eastAsia="zh-CN"/>
        </w:rPr>
        <w:t>10</w:t>
      </w:r>
      <w:r>
        <w:rPr>
          <w:rStyle w:val="33"/>
          <w:rFonts w:hint="eastAsia"/>
          <w:szCs w:val="22"/>
        </w:rPr>
        <w:t>.</w:t>
      </w:r>
      <w:r>
        <w:rPr>
          <w:rStyle w:val="33"/>
          <w:rFonts w:hint="eastAsia"/>
          <w:szCs w:val="22"/>
          <w:lang w:val="en-US" w:eastAsia="zh-CN"/>
        </w:rPr>
        <w:t>4</w:t>
      </w:r>
      <w:r>
        <w:rPr>
          <w:rStyle w:val="33"/>
          <w:rFonts w:hint="eastAsia"/>
          <w:szCs w:val="22"/>
          <w:lang w:eastAsia="zh-CN"/>
        </w:rPr>
        <w:t>产品包装</w:t>
      </w:r>
      <w:r>
        <w:rPr>
          <w:rStyle w:val="33"/>
          <w:rFonts w:hint="eastAsia"/>
          <w:szCs w:val="22"/>
        </w:rPr>
        <w:tab/>
      </w:r>
      <w:r>
        <w:rPr>
          <w:rStyle w:val="33"/>
          <w:rFonts w:hint="eastAsia"/>
          <w:szCs w:val="22"/>
          <w:lang w:val="en-US" w:eastAsia="zh-CN"/>
        </w:rPr>
        <w:t>4</w:t>
      </w:r>
      <w:r>
        <w:rPr>
          <w:rStyle w:val="33"/>
          <w:rFonts w:hint="eastAsia"/>
          <w:szCs w:val="22"/>
        </w:rPr>
        <w:fldChar w:fldCharType="end"/>
      </w:r>
    </w:p>
    <w:p w14:paraId="0210C56F">
      <w:pPr>
        <w:pStyle w:val="19"/>
        <w:tabs>
          <w:tab w:val="right" w:leader="dot" w:pos="9344"/>
        </w:tabs>
        <w:rPr>
          <w:rStyle w:val="33"/>
          <w:szCs w:val="22"/>
        </w:rPr>
      </w:pPr>
      <w:r>
        <w:rPr>
          <w:rFonts w:hint="eastAsia"/>
          <w:lang w:val="en-US" w:eastAsia="zh-CN"/>
        </w:rPr>
        <w:t xml:space="preserve">11 </w:t>
      </w:r>
      <w:r>
        <w:fldChar w:fldCharType="begin"/>
      </w:r>
      <w:r>
        <w:instrText xml:space="preserve"> HYPERLINK \l "_Toc100582523" </w:instrText>
      </w:r>
      <w:r>
        <w:fldChar w:fldCharType="separate"/>
      </w:r>
      <w:r>
        <w:rPr>
          <w:rStyle w:val="33"/>
          <w:rFonts w:hint="eastAsia"/>
          <w:szCs w:val="22"/>
          <w:lang w:val="en-US" w:eastAsia="zh-CN"/>
        </w:rPr>
        <w:t>贮藏运输</w:t>
      </w:r>
      <w:r>
        <w:rPr>
          <w:rStyle w:val="33"/>
          <w:rFonts w:hint="eastAsia"/>
          <w:szCs w:val="22"/>
        </w:rPr>
        <w:tab/>
      </w:r>
      <w:r>
        <w:rPr>
          <w:rStyle w:val="33"/>
          <w:rFonts w:hint="eastAsia"/>
          <w:szCs w:val="22"/>
          <w:lang w:val="en-US" w:eastAsia="zh-CN"/>
        </w:rPr>
        <w:t>4</w:t>
      </w:r>
      <w:r>
        <w:rPr>
          <w:rStyle w:val="33"/>
          <w:rFonts w:hint="eastAsia"/>
          <w:szCs w:val="22"/>
        </w:rPr>
        <w:fldChar w:fldCharType="end"/>
      </w:r>
    </w:p>
    <w:p w14:paraId="1750FA9D">
      <w:pPr>
        <w:pStyle w:val="19"/>
        <w:tabs>
          <w:tab w:val="right" w:leader="dot" w:pos="9344"/>
        </w:tabs>
        <w:rPr>
          <w:rStyle w:val="33"/>
          <w:szCs w:val="22"/>
        </w:rPr>
      </w:pPr>
      <w:r>
        <w:rPr>
          <w:rStyle w:val="33"/>
          <w:rFonts w:hint="eastAsia"/>
          <w:szCs w:val="22"/>
          <w:lang w:val="en-US" w:eastAsia="zh-CN"/>
        </w:rPr>
        <w:t xml:space="preserve">12 </w:t>
      </w:r>
      <w:r>
        <w:rPr>
          <w:rFonts w:hint="eastAsia"/>
        </w:rPr>
        <w:t>生产废弃物处理</w:t>
      </w:r>
      <w:r>
        <w:fldChar w:fldCharType="begin"/>
      </w:r>
      <w:r>
        <w:instrText xml:space="preserve"> HYPERLINK \l "_Toc100582520" </w:instrText>
      </w:r>
      <w:r>
        <w:fldChar w:fldCharType="separate"/>
      </w:r>
      <w:r>
        <w:rPr>
          <w:rStyle w:val="33"/>
          <w:rFonts w:hint="eastAsia"/>
          <w:szCs w:val="22"/>
        </w:rPr>
        <w:tab/>
      </w:r>
      <w:r>
        <w:rPr>
          <w:rStyle w:val="33"/>
          <w:rFonts w:hint="eastAsia"/>
          <w:szCs w:val="22"/>
          <w:lang w:val="en-US" w:eastAsia="zh-CN"/>
        </w:rPr>
        <w:t>4</w:t>
      </w:r>
      <w:r>
        <w:rPr>
          <w:rStyle w:val="33"/>
          <w:szCs w:val="22"/>
          <w:lang w:val="en"/>
        </w:rPr>
        <w:fldChar w:fldCharType="end"/>
      </w:r>
    </w:p>
    <w:p w14:paraId="272F04BB">
      <w:pPr>
        <w:pStyle w:val="19"/>
        <w:tabs>
          <w:tab w:val="right" w:leader="dot" w:pos="9344"/>
        </w:tabs>
        <w:rPr>
          <w:rStyle w:val="33"/>
          <w:szCs w:val="22"/>
        </w:rPr>
      </w:pPr>
      <w:r>
        <w:rPr>
          <w:rStyle w:val="33"/>
          <w:rFonts w:hint="eastAsia"/>
          <w:szCs w:val="22"/>
        </w:rPr>
        <w:t>1</w:t>
      </w:r>
      <w:r>
        <w:rPr>
          <w:rStyle w:val="33"/>
          <w:rFonts w:hint="eastAsia"/>
          <w:szCs w:val="22"/>
          <w:lang w:val="en-US" w:eastAsia="zh-CN"/>
        </w:rPr>
        <w:t>3</w:t>
      </w:r>
      <w:r>
        <w:rPr>
          <w:rStyle w:val="33"/>
          <w:rFonts w:hint="eastAsia"/>
          <w:szCs w:val="22"/>
        </w:rPr>
        <w:t xml:space="preserve"> 生产档案</w:t>
      </w:r>
      <w:r>
        <w:rPr>
          <w:rStyle w:val="33"/>
          <w:rFonts w:hint="eastAsia"/>
          <w:szCs w:val="22"/>
          <w:lang w:eastAsia="zh-CN"/>
        </w:rPr>
        <w:t>管理</w:t>
      </w:r>
      <w:r>
        <w:fldChar w:fldCharType="begin"/>
      </w:r>
      <w:r>
        <w:instrText xml:space="preserve"> HYPERLINK \l "_Toc100582520" </w:instrText>
      </w:r>
      <w:r>
        <w:fldChar w:fldCharType="separate"/>
      </w:r>
      <w:r>
        <w:rPr>
          <w:rStyle w:val="33"/>
          <w:rFonts w:hint="eastAsia"/>
          <w:szCs w:val="22"/>
        </w:rPr>
        <w:tab/>
      </w:r>
      <w:r>
        <w:rPr>
          <w:rStyle w:val="33"/>
          <w:szCs w:val="22"/>
          <w:lang w:val="en"/>
        </w:rPr>
        <w:t>5</w:t>
      </w:r>
      <w:r>
        <w:rPr>
          <w:rStyle w:val="33"/>
          <w:szCs w:val="22"/>
          <w:lang w:val="en"/>
        </w:rPr>
        <w:fldChar w:fldCharType="end"/>
      </w:r>
    </w:p>
    <w:p w14:paraId="5502A786">
      <w:pPr>
        <w:rPr>
          <w:rStyle w:val="33"/>
          <w:szCs w:val="22"/>
        </w:rPr>
      </w:pPr>
    </w:p>
    <w:p w14:paraId="2F17D8CB"/>
    <w:p w14:paraId="13A445AF">
      <w:pPr>
        <w:pStyle w:val="229"/>
        <w:jc w:val="both"/>
        <w:rPr>
          <w:rFonts w:hint="eastAsia" w:ascii="黑体" w:hAnsi="黑体" w:eastAsia="黑体"/>
          <w:sz w:val="32"/>
          <w:szCs w:val="32"/>
        </w:rPr>
      </w:pPr>
    </w:p>
    <w:p w14:paraId="5EB546CD">
      <w:pPr>
        <w:pStyle w:val="229"/>
        <w:jc w:val="both"/>
        <w:rPr>
          <w:rFonts w:hint="eastAsia" w:ascii="黑体" w:hAnsi="黑体" w:eastAsia="黑体"/>
          <w:sz w:val="32"/>
          <w:szCs w:val="32"/>
        </w:rPr>
      </w:pPr>
    </w:p>
    <w:p w14:paraId="7DD76F30">
      <w:pPr>
        <w:pStyle w:val="229"/>
        <w:jc w:val="both"/>
        <w:rPr>
          <w:rFonts w:hint="eastAsia" w:ascii="黑体" w:hAnsi="黑体" w:eastAsia="黑体"/>
          <w:sz w:val="32"/>
          <w:szCs w:val="32"/>
        </w:rPr>
      </w:pPr>
    </w:p>
    <w:p w14:paraId="5CEFB2DD">
      <w:pPr>
        <w:pStyle w:val="229"/>
        <w:jc w:val="both"/>
        <w:rPr>
          <w:rFonts w:hint="eastAsia" w:ascii="黑体" w:hAnsi="黑体" w:eastAsia="黑体"/>
          <w:sz w:val="32"/>
          <w:szCs w:val="32"/>
        </w:rPr>
      </w:pPr>
    </w:p>
    <w:p w14:paraId="3DA0CD0A">
      <w:pPr>
        <w:pStyle w:val="229"/>
        <w:jc w:val="both"/>
        <w:rPr>
          <w:rFonts w:hint="eastAsia" w:ascii="黑体" w:hAnsi="黑体" w:eastAsia="黑体"/>
          <w:sz w:val="32"/>
          <w:szCs w:val="32"/>
        </w:rPr>
      </w:pPr>
    </w:p>
    <w:p w14:paraId="29ED9E63">
      <w:pPr>
        <w:pStyle w:val="229"/>
        <w:jc w:val="both"/>
        <w:rPr>
          <w:rFonts w:hint="eastAsia" w:ascii="黑体" w:hAnsi="黑体" w:eastAsia="黑体"/>
          <w:sz w:val="32"/>
          <w:szCs w:val="32"/>
        </w:rPr>
      </w:pPr>
    </w:p>
    <w:p w14:paraId="666DDEDD">
      <w:pPr>
        <w:pStyle w:val="229"/>
        <w:jc w:val="both"/>
        <w:rPr>
          <w:rFonts w:hint="eastAsia" w:ascii="黑体" w:hAnsi="黑体" w:eastAsia="黑体"/>
          <w:sz w:val="32"/>
          <w:szCs w:val="32"/>
        </w:rPr>
      </w:pPr>
    </w:p>
    <w:p w14:paraId="5D7AA5ED">
      <w:pPr>
        <w:pStyle w:val="229"/>
        <w:jc w:val="both"/>
        <w:rPr>
          <w:rFonts w:hint="eastAsia" w:ascii="黑体" w:hAnsi="黑体" w:eastAsia="黑体"/>
          <w:sz w:val="32"/>
          <w:szCs w:val="32"/>
        </w:rPr>
      </w:pPr>
    </w:p>
    <w:p w14:paraId="588EC17E">
      <w:pPr>
        <w:pStyle w:val="229"/>
        <w:jc w:val="both"/>
        <w:rPr>
          <w:rFonts w:hint="eastAsia" w:ascii="黑体" w:hAnsi="黑体" w:eastAsia="黑体"/>
          <w:sz w:val="32"/>
          <w:szCs w:val="32"/>
        </w:rPr>
      </w:pPr>
    </w:p>
    <w:p w14:paraId="215184B6">
      <w:pPr>
        <w:pStyle w:val="229"/>
        <w:jc w:val="both"/>
        <w:rPr>
          <w:rFonts w:hint="eastAsia" w:ascii="黑体" w:hAnsi="黑体" w:eastAsia="黑体"/>
          <w:sz w:val="32"/>
          <w:szCs w:val="32"/>
        </w:rPr>
      </w:pPr>
    </w:p>
    <w:p w14:paraId="35BBFFE4">
      <w:pPr>
        <w:pStyle w:val="229"/>
        <w:jc w:val="both"/>
        <w:rPr>
          <w:rFonts w:hint="eastAsia" w:ascii="黑体" w:hAnsi="黑体" w:eastAsia="黑体"/>
          <w:sz w:val="32"/>
          <w:szCs w:val="32"/>
        </w:rPr>
      </w:pPr>
    </w:p>
    <w:p w14:paraId="6E13142C">
      <w:pPr>
        <w:pStyle w:val="229"/>
        <w:jc w:val="both"/>
        <w:rPr>
          <w:rFonts w:hint="eastAsia" w:ascii="黑体" w:hAnsi="黑体" w:eastAsia="黑体"/>
          <w:sz w:val="32"/>
          <w:szCs w:val="32"/>
        </w:rPr>
      </w:pPr>
    </w:p>
    <w:p w14:paraId="4DCE547B">
      <w:pPr>
        <w:pStyle w:val="90"/>
        <w:spacing w:after="468"/>
      </w:pPr>
      <w:r>
        <w:rPr>
          <w:spacing w:val="320"/>
        </w:rPr>
        <w:t>前</w:t>
      </w:r>
      <w:r>
        <w:t>言</w:t>
      </w:r>
    </w:p>
    <w:p w14:paraId="671D0429">
      <w:pPr>
        <w:pStyle w:val="57"/>
        <w:ind w:firstLine="420"/>
        <w:rPr>
          <w:rFonts w:hint="eastAsia"/>
        </w:rPr>
      </w:pPr>
      <w:r>
        <w:rPr>
          <w:rFonts w:hint="eastAsia"/>
        </w:rPr>
        <w:t>本文件按照</w:t>
      </w:r>
      <w:r>
        <w:rPr>
          <w:rFonts w:hint="eastAsia" w:ascii="Times New Roman" w:hAnsi="Times New Roman" w:eastAsia="宋体" w:cs="Times New Roman"/>
          <w:kern w:val="2"/>
          <w:sz w:val="21"/>
          <w:szCs w:val="21"/>
          <w:lang w:val="en-US" w:eastAsia="zh-CN" w:bidi="ar-SA"/>
        </w:rPr>
        <w:t>GB/T 1.1—2020</w:t>
      </w:r>
      <w:r>
        <w:rPr>
          <w:rFonts w:hint="eastAsia"/>
        </w:rPr>
        <w:t>《标准化工作导则  第1部分：标准化文件的结构和起草规则》的规定起草。</w:t>
      </w:r>
    </w:p>
    <w:p w14:paraId="317BB8E2">
      <w:pPr>
        <w:pStyle w:val="57"/>
        <w:ind w:firstLine="440"/>
        <w:rPr>
          <w:rFonts w:hint="eastAsia"/>
        </w:rPr>
      </w:pPr>
      <w:r>
        <w:rPr>
          <w:rFonts w:hint="eastAsia"/>
        </w:rPr>
        <w:t>本文件代替</w:t>
      </w:r>
      <w:r>
        <w:rPr>
          <w:rFonts w:hint="eastAsia" w:ascii="Times New Roman" w:hAnsi="Times New Roman" w:eastAsia="宋体" w:cs="Times New Roman"/>
          <w:kern w:val="2"/>
          <w:sz w:val="21"/>
          <w:szCs w:val="21"/>
          <w:lang w:val="en-US" w:eastAsia="zh-CN" w:bidi="ar-SA"/>
        </w:rPr>
        <w:t>DB62/T 2262-2012</w:t>
      </w:r>
      <w:r>
        <w:rPr>
          <w:rFonts w:hint="eastAsia"/>
        </w:rPr>
        <w:t>《</w:t>
      </w:r>
      <w:r>
        <w:rPr>
          <w:rFonts w:hint="eastAsia"/>
          <w:lang w:eastAsia="zh-CN"/>
        </w:rPr>
        <w:t>塑料小拱棚山药栽培技术规程</w:t>
      </w:r>
      <w:r>
        <w:rPr>
          <w:rFonts w:hint="eastAsia"/>
        </w:rPr>
        <w:t>》，与</w:t>
      </w:r>
      <w:r>
        <w:rPr>
          <w:rFonts w:hint="eastAsia" w:ascii="Times New Roman" w:hAnsi="Times New Roman" w:eastAsia="宋体" w:cs="Times New Roman"/>
          <w:kern w:val="2"/>
          <w:sz w:val="21"/>
          <w:szCs w:val="21"/>
          <w:lang w:val="en-US" w:eastAsia="zh-CN" w:bidi="ar-SA"/>
        </w:rPr>
        <w:t>DB62/T 2262-2012</w:t>
      </w:r>
      <w:r>
        <w:rPr>
          <w:rFonts w:hint="eastAsia"/>
        </w:rPr>
        <w:t>相比，除结构性调整和编辑性改动外，主要技术变化如下：</w:t>
      </w:r>
    </w:p>
    <w:p w14:paraId="220281BA">
      <w:pPr>
        <w:pStyle w:val="57"/>
        <w:numPr>
          <w:ilvl w:val="0"/>
          <w:numId w:val="0"/>
        </w:numPr>
        <w:ind w:firstLine="420" w:firstLineChars="200"/>
        <w:rPr>
          <w:rFonts w:hint="default"/>
          <w:color w:val="auto"/>
          <w:lang w:val="en-US" w:eastAsia="zh-CN"/>
        </w:rPr>
      </w:pPr>
      <w:r>
        <w:rPr>
          <w:rFonts w:hint="eastAsia"/>
          <w:color w:val="auto"/>
          <w:lang w:val="en-US" w:eastAsia="zh-CN"/>
        </w:rPr>
        <w:t>a)</w:t>
      </w:r>
      <w:r>
        <w:rPr>
          <w:rFonts w:hint="eastAsia"/>
          <w:color w:val="auto"/>
          <w:lang w:eastAsia="zh-CN"/>
        </w:rPr>
        <w:t>更改了文件名称。改为《绿色食品 山药生产技术规程》</w:t>
      </w:r>
    </w:p>
    <w:p w14:paraId="72A9197F">
      <w:pPr>
        <w:pStyle w:val="57"/>
        <w:ind w:firstLine="440"/>
        <w:rPr>
          <w:rFonts w:hint="eastAsia" w:ascii="Times New Roman" w:hAnsi="Times New Roman" w:eastAsia="宋体" w:cs="Times New Roman"/>
          <w:kern w:val="2"/>
          <w:sz w:val="21"/>
          <w:szCs w:val="21"/>
          <w:lang w:val="en-US" w:eastAsia="zh-CN" w:bidi="ar-SA"/>
        </w:rPr>
      </w:pPr>
      <w:r>
        <w:rPr>
          <w:rFonts w:hint="eastAsia"/>
          <w:color w:val="auto"/>
          <w:lang w:val="en-US" w:eastAsia="zh-CN"/>
        </w:rPr>
        <w:t>b)</w:t>
      </w:r>
      <w:r>
        <w:rPr>
          <w:rFonts w:hint="eastAsia" w:ascii="Times New Roman" w:hAnsi="Times New Roman" w:eastAsia="宋体" w:cs="Times New Roman"/>
          <w:kern w:val="2"/>
          <w:sz w:val="21"/>
          <w:szCs w:val="21"/>
          <w:lang w:val="en-US" w:eastAsia="zh-CN" w:bidi="ar-SA"/>
        </w:rPr>
        <w:t>更新了规范性引用文件。与DB62/T 2262-2012相比，删除了GB 3095《环境空气质量标准》、GB 5084《农田灌溉水质标准》、GB 18406.1-2001《农产品质量安全 无公害蔬菜安全要求》、GB/T 18407.1-2001《农产品质量安全 无公害蔬菜产地环境要求》、GB/T 10594-2006《日光温室和塑料大棚结构与性能要求》，增加了NY/T 391《绿色食品 产地环境质量》、NY/T 393《绿色食品 农药使用准则》、NY/T 394《绿色食品 肥料使用准则》、NY/T 658《绿色食品 包装通用准则》、NY/T1049 《绿色食品 薯芋类蔬菜》、NY/T 1056《绿色食品 贮藏运输准则》、GB/T 29372－2012《食用农产品保鲜贮藏管理规范》；</w:t>
      </w:r>
    </w:p>
    <w:p w14:paraId="4B341D02">
      <w:pPr>
        <w:pStyle w:val="57"/>
        <w:ind w:firstLine="440"/>
        <w:rPr>
          <w:rFonts w:hint="eastAsia" w:ascii="Times New Roman" w:hAnsi="Times New Roman" w:eastAsia="宋体" w:cs="Times New Roman"/>
          <w:kern w:val="2"/>
          <w:sz w:val="21"/>
          <w:szCs w:val="21"/>
          <w:lang w:val="en-US" w:eastAsia="zh-CN" w:bidi="ar-SA"/>
        </w:rPr>
      </w:pPr>
      <w:r>
        <w:rPr>
          <w:rFonts w:hint="eastAsia"/>
          <w:color w:val="auto"/>
          <w:lang w:val="en-US" w:eastAsia="zh-CN"/>
        </w:rPr>
        <w:t>c</w:t>
      </w:r>
      <w:r>
        <w:rPr>
          <w:rFonts w:hint="eastAsia" w:ascii="Times New Roman" w:hAnsi="Times New Roman" w:eastAsia="宋体" w:cs="Times New Roman"/>
          <w:kern w:val="2"/>
          <w:sz w:val="21"/>
          <w:szCs w:val="21"/>
          <w:lang w:val="en-US" w:eastAsia="zh-CN" w:bidi="ar-SA"/>
        </w:rPr>
        <w:t>）更改了术语和定义。与DB62/T 2262-2012相比，删除了塑料小拱棚、山药株牙、薯块的定义，增加了</w:t>
      </w:r>
      <w:r>
        <w:rPr>
          <w:rFonts w:hint="eastAsia" w:ascii="Times New Roman" w:hAnsi="Times New Roman" w:eastAsia="宋体" w:cs="Times New Roman"/>
          <w:kern w:val="2"/>
          <w:sz w:val="21"/>
          <w:szCs w:val="21"/>
          <w:lang w:val="en" w:eastAsia="zh-CN" w:bidi="ar-SA"/>
        </w:rPr>
        <w:t>零余子的</w:t>
      </w:r>
      <w:r>
        <w:rPr>
          <w:rFonts w:hint="eastAsia" w:ascii="Times New Roman" w:cs="Times New Roman"/>
          <w:kern w:val="2"/>
          <w:sz w:val="21"/>
          <w:szCs w:val="21"/>
          <w:lang w:val="en" w:eastAsia="zh-CN" w:bidi="ar-SA"/>
        </w:rPr>
        <w:t>定义</w:t>
      </w:r>
      <w:r>
        <w:rPr>
          <w:rFonts w:hint="eastAsia" w:ascii="Times New Roman" w:hAnsi="Times New Roman" w:eastAsia="宋体" w:cs="Times New Roman"/>
          <w:kern w:val="2"/>
          <w:sz w:val="21"/>
          <w:szCs w:val="21"/>
          <w:lang w:val="en-US" w:eastAsia="zh-CN" w:bidi="ar-SA"/>
        </w:rPr>
        <w:t>；</w:t>
      </w:r>
    </w:p>
    <w:p w14:paraId="0FAC8686">
      <w:pPr>
        <w:pStyle w:val="57"/>
        <w:ind w:firstLine="440"/>
        <w:rPr>
          <w:rFonts w:hint="eastAsia" w:ascii="Times New Roman" w:cs="Times New Roman"/>
          <w:kern w:val="2"/>
          <w:sz w:val="21"/>
          <w:szCs w:val="21"/>
          <w:lang w:val="en-US" w:eastAsia="zh-CN" w:bidi="ar-SA"/>
        </w:rPr>
      </w:pPr>
      <w:r>
        <w:rPr>
          <w:rFonts w:hint="eastAsia"/>
          <w:color w:val="auto"/>
          <w:lang w:val="en-US" w:eastAsia="zh-CN"/>
        </w:rPr>
        <w:t>d</w:t>
      </w:r>
      <w:r>
        <w:rPr>
          <w:rFonts w:hint="eastAsia" w:ascii="Times New Roman" w:hAnsi="Times New Roman" w:eastAsia="宋体" w:cs="Times New Roman"/>
          <w:kern w:val="2"/>
          <w:sz w:val="21"/>
          <w:szCs w:val="21"/>
          <w:lang w:val="en-US" w:eastAsia="zh-CN" w:bidi="ar-SA"/>
        </w:rPr>
        <w:t>）删除了目标产量和适宜栽培区域</w:t>
      </w:r>
      <w:r>
        <w:rPr>
          <w:rFonts w:hint="eastAsia" w:ascii="Times New Roman" w:cs="Times New Roman"/>
          <w:kern w:val="2"/>
          <w:sz w:val="21"/>
          <w:szCs w:val="21"/>
          <w:lang w:val="en-US" w:eastAsia="zh-CN" w:bidi="ar-SA"/>
        </w:rPr>
        <w:t>；</w:t>
      </w:r>
    </w:p>
    <w:p w14:paraId="54739551">
      <w:pPr>
        <w:pStyle w:val="57"/>
        <w:ind w:firstLine="440"/>
        <w:rPr>
          <w:rFonts w:hint="eastAsia" w:ascii="Times New Roman" w:hAnsi="Times New Roman" w:eastAsia="宋体" w:cs="Times New Roman"/>
          <w:kern w:val="2"/>
          <w:sz w:val="21"/>
          <w:szCs w:val="21"/>
          <w:lang w:val="en-US" w:eastAsia="zh-CN" w:bidi="ar-SA"/>
        </w:rPr>
      </w:pPr>
      <w:r>
        <w:rPr>
          <w:rFonts w:hint="eastAsia"/>
          <w:color w:val="auto"/>
          <w:lang w:val="en-US" w:eastAsia="zh-CN"/>
        </w:rPr>
        <w:t>e</w:t>
      </w:r>
      <w:r>
        <w:rPr>
          <w:rFonts w:hint="eastAsia" w:ascii="Times New Roman" w:cs="Times New Roman"/>
          <w:kern w:val="2"/>
          <w:sz w:val="21"/>
          <w:szCs w:val="21"/>
          <w:lang w:val="en-US" w:eastAsia="zh-CN" w:bidi="ar-SA"/>
        </w:rPr>
        <w:t>）增加了产地环境和品种选择</w:t>
      </w:r>
      <w:r>
        <w:rPr>
          <w:rFonts w:hint="eastAsia" w:ascii="Times New Roman" w:hAnsi="Times New Roman" w:eastAsia="宋体" w:cs="Times New Roman"/>
          <w:kern w:val="2"/>
          <w:sz w:val="21"/>
          <w:szCs w:val="21"/>
          <w:lang w:val="en-US" w:eastAsia="zh-CN" w:bidi="ar-SA"/>
        </w:rPr>
        <w:t>；</w:t>
      </w:r>
    </w:p>
    <w:p w14:paraId="3E2A00F6">
      <w:pPr>
        <w:pStyle w:val="57"/>
        <w:ind w:firstLine="440"/>
        <w:rPr>
          <w:rFonts w:hint="eastAsia" w:ascii="Times New Roman" w:hAnsi="Times New Roman" w:eastAsia="宋体" w:cs="Times New Roman"/>
          <w:kern w:val="2"/>
          <w:sz w:val="21"/>
          <w:szCs w:val="21"/>
          <w:lang w:val="en-US" w:eastAsia="zh-CN" w:bidi="ar-SA"/>
        </w:rPr>
      </w:pPr>
      <w:r>
        <w:rPr>
          <w:rFonts w:hint="eastAsia"/>
          <w:color w:val="auto"/>
          <w:lang w:val="en-US" w:eastAsia="zh-CN"/>
        </w:rPr>
        <w:t>f)</w:t>
      </w:r>
      <w:r>
        <w:rPr>
          <w:rFonts w:hint="eastAsia" w:ascii="Times New Roman" w:hAnsi="Times New Roman" w:eastAsia="宋体" w:cs="Times New Roman"/>
          <w:kern w:val="2"/>
          <w:sz w:val="21"/>
          <w:szCs w:val="21"/>
          <w:lang w:val="en-US" w:eastAsia="zh-CN" w:bidi="ar-SA"/>
        </w:rPr>
        <w:t xml:space="preserve"> 更改了整地过程中的参数。与DB62/T 2262-2012相比，将“栽培前对土地进行深翻起垄，深度在50 cm左右，垄高20 cm，垄宽50 cm，垄间距30 cm”更改为“采用山药深松机械条状深松，一般深度 120</w:t>
      </w:r>
      <w:r>
        <w:rPr>
          <w:rFonts w:hint="eastAsia" w:ascii="Times New Roman" w:hAnsi="Times New Roman"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t>cm-150</w:t>
      </w:r>
      <w:r>
        <w:rPr>
          <w:rFonts w:hint="eastAsia" w:ascii="Times New Roman" w:hAnsi="Times New Roman"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t>cm左右，地面自然形成高20</w:t>
      </w:r>
      <w:r>
        <w:rPr>
          <w:rFonts w:hint="eastAsia" w:ascii="Times New Roman" w:hAnsi="Times New Roman"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t>cm-25</w:t>
      </w:r>
      <w:r>
        <w:rPr>
          <w:rFonts w:hint="eastAsia" w:ascii="Times New Roman" w:hAnsi="Times New Roman"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t>cm、行距80</w:t>
      </w:r>
      <w:r>
        <w:rPr>
          <w:rFonts w:hint="eastAsia" w:ascii="Times New Roman" w:hAnsi="Times New Roman"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t>cm的垄。用镇压轮顺垄中部镇压，垄上开播种沟，一般深、宽均15</w:t>
      </w:r>
      <w:r>
        <w:rPr>
          <w:rFonts w:hint="eastAsia" w:ascii="Times New Roman"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t>cm-20</w:t>
      </w:r>
      <w:r>
        <w:rPr>
          <w:rFonts w:hint="eastAsia" w:ascii="Times New Roman" w:cs="Times New Roman"/>
          <w:kern w:val="2"/>
          <w:sz w:val="21"/>
          <w:szCs w:val="21"/>
          <w:lang w:val="en-US" w:eastAsia="zh-CN" w:bidi="ar-SA"/>
        </w:rPr>
        <w:t xml:space="preserve"> </w:t>
      </w:r>
      <w:r>
        <w:rPr>
          <w:rFonts w:hint="eastAsia" w:ascii="Times New Roman" w:hAnsi="Times New Roman" w:eastAsia="宋体" w:cs="Times New Roman"/>
          <w:kern w:val="2"/>
          <w:sz w:val="21"/>
          <w:szCs w:val="21"/>
          <w:lang w:val="en-US" w:eastAsia="zh-CN" w:bidi="ar-SA"/>
        </w:rPr>
        <w:t>cm”；</w:t>
      </w:r>
    </w:p>
    <w:p w14:paraId="46FD690E">
      <w:pPr>
        <w:pStyle w:val="57"/>
        <w:ind w:firstLine="440"/>
        <w:rPr>
          <w:rFonts w:hint="default" w:ascii="Times New Roman" w:hAnsi="Times New Roman" w:eastAsia="宋体" w:cs="Times New Roman"/>
          <w:kern w:val="2"/>
          <w:sz w:val="21"/>
          <w:szCs w:val="21"/>
          <w:lang w:val="en-US" w:eastAsia="zh-CN" w:bidi="ar-SA"/>
        </w:rPr>
      </w:pPr>
      <w:r>
        <w:rPr>
          <w:rFonts w:hint="eastAsia"/>
          <w:color w:val="auto"/>
          <w:lang w:val="en-US" w:eastAsia="zh-CN"/>
        </w:rPr>
        <w:t>g</w:t>
      </w:r>
      <w:r>
        <w:rPr>
          <w:rFonts w:hint="eastAsia" w:ascii="Times New Roman" w:hAnsi="Times New Roman" w:eastAsia="宋体" w:cs="Times New Roman"/>
          <w:kern w:val="2"/>
          <w:sz w:val="21"/>
          <w:szCs w:val="21"/>
          <w:lang w:val="en-US" w:eastAsia="zh-CN" w:bidi="ar-SA"/>
        </w:rPr>
        <w:t>）更改了</w:t>
      </w:r>
      <w:r>
        <w:rPr>
          <w:rFonts w:hint="eastAsia" w:ascii="Times New Roman" w:hAnsi="Times New Roman" w:cs="Times New Roman"/>
          <w:kern w:val="2"/>
          <w:sz w:val="21"/>
          <w:szCs w:val="21"/>
          <w:lang w:val="en-US" w:eastAsia="zh-CN" w:bidi="ar-SA"/>
        </w:rPr>
        <w:t>品种挑选</w:t>
      </w:r>
      <w:r>
        <w:rPr>
          <w:rFonts w:hint="eastAsia" w:ascii="Times New Roman" w:hAnsi="Times New Roman" w:eastAsia="宋体" w:cs="Times New Roman"/>
          <w:kern w:val="2"/>
          <w:sz w:val="21"/>
          <w:szCs w:val="21"/>
          <w:lang w:val="en-US" w:eastAsia="zh-CN" w:bidi="ar-SA"/>
        </w:rPr>
        <w:t>。与DB62/T 2262-2012相比，将“</w:t>
      </w:r>
      <w:r>
        <w:rPr>
          <w:rFonts w:hint="eastAsia" w:ascii="Times New Roman" w:hAnsi="Times New Roman" w:cs="Times New Roman"/>
          <w:kern w:val="2"/>
          <w:sz w:val="21"/>
          <w:szCs w:val="21"/>
          <w:lang w:val="en-US" w:eastAsia="zh-CN" w:bidi="ar-SA"/>
        </w:rPr>
        <w:t>选择丰产、抗病、形状和表皮特征优良的山药品种</w:t>
      </w:r>
      <w:r>
        <w:rPr>
          <w:rFonts w:hint="eastAsia" w:ascii="Times New Roman" w:hAnsi="Times New Roman" w:eastAsia="宋体" w:cs="Times New Roman"/>
          <w:kern w:val="2"/>
          <w:sz w:val="21"/>
          <w:szCs w:val="21"/>
          <w:lang w:val="en-US" w:eastAsia="zh-CN" w:bidi="ar-SA"/>
        </w:rPr>
        <w:t>”更改为“</w:t>
      </w:r>
      <w:r>
        <w:rPr>
          <w:rFonts w:hint="eastAsia" w:ascii="Times New Roman" w:hAnsi="Times New Roman" w:cs="Times New Roman"/>
          <w:kern w:val="2"/>
          <w:sz w:val="21"/>
          <w:szCs w:val="21"/>
          <w:lang w:val="en-US" w:eastAsia="zh-CN" w:bidi="ar-SA"/>
        </w:rPr>
        <w:t>选择长度15 cm-25 cm，直径3 cm-5 cm，单重50 g-100 g，直顺、粗壮、芽头饱满、无损伤、无病虫害的山药栽子、种薯种植</w:t>
      </w:r>
      <w:r>
        <w:rPr>
          <w:rFonts w:hint="eastAsia" w:ascii="Times New Roman" w:hAnsi="Times New Roman" w:eastAsia="宋体" w:cs="Times New Roman"/>
          <w:kern w:val="2"/>
          <w:sz w:val="21"/>
          <w:szCs w:val="21"/>
          <w:lang w:val="en-US" w:eastAsia="zh-CN" w:bidi="ar-SA"/>
        </w:rPr>
        <w:t>”；</w:t>
      </w:r>
    </w:p>
    <w:p w14:paraId="09D4DDB6">
      <w:pPr>
        <w:pStyle w:val="57"/>
        <w:ind w:left="0" w:leftChars="0" w:firstLine="420" w:firstLineChars="0"/>
      </w:pPr>
      <w:r>
        <w:rPr>
          <w:rFonts w:hint="eastAsia"/>
          <w:lang w:val="en-US" w:eastAsia="zh-CN"/>
        </w:rPr>
        <w:t>h</w:t>
      </w:r>
      <w:r>
        <w:rPr>
          <w:rFonts w:hint="eastAsia"/>
        </w:rPr>
        <w:t>）增加了</w:t>
      </w:r>
      <w:r>
        <w:rPr>
          <w:rFonts w:hint="eastAsia"/>
          <w:lang w:eastAsia="zh-CN"/>
        </w:rPr>
        <w:t>种栽处理、晒种、药剂浸种</w:t>
      </w:r>
      <w:r>
        <w:rPr>
          <w:rFonts w:hint="eastAsia"/>
        </w:rPr>
        <w:t>措施；</w:t>
      </w:r>
    </w:p>
    <w:p w14:paraId="2F087D7A">
      <w:pPr>
        <w:pStyle w:val="57"/>
        <w:ind w:firstLine="440"/>
        <w:rPr>
          <w:rFonts w:hint="eastAsia" w:ascii="Times New Roman" w:hAnsi="Times New Roman" w:eastAsia="宋体" w:cs="Times New Roman"/>
          <w:kern w:val="2"/>
          <w:sz w:val="21"/>
          <w:szCs w:val="21"/>
          <w:lang w:val="en-US" w:eastAsia="zh-CN" w:bidi="ar-SA"/>
        </w:rPr>
      </w:pPr>
      <w:r>
        <w:rPr>
          <w:rFonts w:hint="eastAsia"/>
          <w:color w:val="auto"/>
          <w:lang w:val="en-US" w:eastAsia="zh-CN"/>
        </w:rPr>
        <w:t>i</w:t>
      </w:r>
      <w:r>
        <w:rPr>
          <w:rFonts w:hint="eastAsia" w:ascii="Times New Roman" w:hAnsi="Times New Roman" w:eastAsia="宋体" w:cs="Times New Roman"/>
          <w:kern w:val="2"/>
          <w:sz w:val="21"/>
          <w:szCs w:val="21"/>
          <w:lang w:val="en-US" w:eastAsia="zh-CN" w:bidi="ar-SA"/>
        </w:rPr>
        <w:t>）更改了播种方法。与DB62/T 2262-2012相比，将“用单垄双行法，在垄面两侧平行开沟，沟深15 cm，两沟间距30 cm，株距30 cm，播种后耙耱，在垄上搭建塑料小拱棚”更改为“种栽按一个方向平放沟中，芽头顺向一方，每沟最后一个芽头回头倒放，与最后第一个平行而头尾各向一方。播后，覆土镇压，保墒即可。种零余子时，垄高 10 cm-15cm</w:t>
      </w:r>
      <w:r>
        <w:rPr>
          <w:rFonts w:hint="eastAsia" w:ascii="Times New Roman" w:cs="Times New Roman"/>
          <w:kern w:val="2"/>
          <w:sz w:val="21"/>
          <w:szCs w:val="21"/>
          <w:lang w:val="en-US" w:eastAsia="zh-CN" w:bidi="ar-SA"/>
        </w:rPr>
        <w:t>，株距15 cm-20 cm，每亩3500株-5000株</w:t>
      </w:r>
      <w:r>
        <w:rPr>
          <w:rFonts w:hint="eastAsia" w:ascii="Times New Roman" w:hAnsi="Times New Roman" w:eastAsia="宋体" w:cs="Times New Roman"/>
          <w:kern w:val="2"/>
          <w:sz w:val="21"/>
          <w:szCs w:val="21"/>
          <w:lang w:val="en-US" w:eastAsia="zh-CN" w:bidi="ar-SA"/>
        </w:rPr>
        <w:t>”；</w:t>
      </w:r>
    </w:p>
    <w:p w14:paraId="0EAC2CFD">
      <w:pPr>
        <w:pStyle w:val="57"/>
        <w:ind w:left="0" w:leftChars="0" w:firstLine="420" w:firstLineChars="0"/>
        <w:rPr>
          <w:rFonts w:hint="eastAsia"/>
        </w:rPr>
      </w:pPr>
      <w:r>
        <w:rPr>
          <w:rFonts w:hint="eastAsia"/>
          <w:lang w:val="en-US" w:eastAsia="zh-CN"/>
        </w:rPr>
        <w:t>j</w:t>
      </w:r>
      <w:r>
        <w:rPr>
          <w:rFonts w:hint="eastAsia"/>
        </w:rPr>
        <w:t>）</w:t>
      </w:r>
      <w:r>
        <w:rPr>
          <w:rFonts w:hint="eastAsia"/>
          <w:lang w:eastAsia="zh-CN"/>
        </w:rPr>
        <w:t>删除了小拱棚搭建</w:t>
      </w:r>
      <w:r>
        <w:rPr>
          <w:rFonts w:hint="eastAsia"/>
        </w:rPr>
        <w:t>；</w:t>
      </w:r>
    </w:p>
    <w:p w14:paraId="1B1AE0E9">
      <w:pPr>
        <w:pStyle w:val="57"/>
        <w:ind w:left="0" w:leftChars="0" w:firstLine="420" w:firstLineChars="0"/>
        <w:rPr>
          <w:rFonts w:hint="eastAsia" w:eastAsia="宋体"/>
          <w:lang w:eastAsia="zh-CN"/>
        </w:rPr>
      </w:pPr>
      <w:r>
        <w:rPr>
          <w:rFonts w:hint="eastAsia"/>
          <w:lang w:val="en-US" w:eastAsia="zh-CN"/>
        </w:rPr>
        <w:t>k</w:t>
      </w:r>
      <w:r>
        <w:rPr>
          <w:rFonts w:hint="eastAsia"/>
        </w:rPr>
        <w:t>）</w:t>
      </w:r>
      <w:r>
        <w:rPr>
          <w:rFonts w:hint="eastAsia"/>
          <w:lang w:eastAsia="zh-CN"/>
        </w:rPr>
        <w:t>将苗期管理细化为植株调整、搭架引蔓、中耕除草；</w:t>
      </w:r>
    </w:p>
    <w:p w14:paraId="34636C03">
      <w:pPr>
        <w:pStyle w:val="57"/>
        <w:ind w:left="0" w:leftChars="0" w:firstLine="420" w:firstLineChars="0"/>
        <w:rPr>
          <w:rFonts w:hint="eastAsia" w:ascii="Times New Roman" w:hAnsi="Times New Roman" w:eastAsia="宋体" w:cs="Times New Roman"/>
          <w:kern w:val="2"/>
          <w:sz w:val="21"/>
          <w:szCs w:val="21"/>
          <w:lang w:val="en-US" w:eastAsia="zh-CN" w:bidi="ar-SA"/>
        </w:rPr>
      </w:pPr>
      <w:r>
        <w:rPr>
          <w:rFonts w:hint="eastAsia"/>
          <w:color w:val="auto"/>
          <w:lang w:val="en-US" w:eastAsia="zh-CN"/>
        </w:rPr>
        <w:t>l</w:t>
      </w:r>
      <w:r>
        <w:rPr>
          <w:rFonts w:hint="eastAsia" w:ascii="Times New Roman" w:hAnsi="Times New Roman" w:eastAsia="宋体" w:cs="Times New Roman"/>
          <w:kern w:val="2"/>
          <w:sz w:val="21"/>
          <w:szCs w:val="21"/>
          <w:lang w:val="en-US" w:eastAsia="zh-CN" w:bidi="ar-SA"/>
        </w:rPr>
        <w:t>）更改了追肥灌溉中的施肥量</w:t>
      </w:r>
      <w:r>
        <w:rPr>
          <w:rFonts w:hint="eastAsia" w:ascii="Times New Roman"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与DB62/T 2262-2012相比，将“施肥量为</w:t>
      </w:r>
      <w:r>
        <w:rPr>
          <w:rFonts w:hint="eastAsia" w:ascii="Times New Roman"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N：5.4 kg/666.7m</w:t>
      </w:r>
      <w:r>
        <w:rPr>
          <w:rFonts w:hint="eastAsia" w:ascii="Times New Roman" w:hAnsi="Times New Roman" w:eastAsia="宋体" w:cs="Times New Roman"/>
          <w:kern w:val="2"/>
          <w:sz w:val="21"/>
          <w:szCs w:val="21"/>
          <w:vertAlign w:val="superscript"/>
          <w:lang w:val="en-US" w:eastAsia="zh-CN" w:bidi="ar-SA"/>
        </w:rPr>
        <w:t>2</w:t>
      </w:r>
      <w:r>
        <w:rPr>
          <w:rFonts w:hint="eastAsia" w:ascii="Times New Roman" w:hAnsi="Times New Roman" w:eastAsia="宋体" w:cs="Times New Roman"/>
          <w:kern w:val="2"/>
          <w:sz w:val="21"/>
          <w:szCs w:val="21"/>
          <w:lang w:val="en-US" w:eastAsia="zh-CN" w:bidi="ar-SA"/>
        </w:rPr>
        <w:t>、P</w:t>
      </w:r>
      <w:r>
        <w:rPr>
          <w:rFonts w:hint="eastAsia" w:ascii="Times New Roman" w:hAnsi="Times New Roman" w:eastAsia="宋体" w:cs="Times New Roman"/>
          <w:kern w:val="2"/>
          <w:sz w:val="21"/>
          <w:szCs w:val="21"/>
          <w:vertAlign w:val="subscript"/>
          <w:lang w:val="en-US" w:eastAsia="zh-CN" w:bidi="ar-SA"/>
        </w:rPr>
        <w:t>2</w:t>
      </w:r>
      <w:r>
        <w:rPr>
          <w:rFonts w:hint="eastAsia" w:ascii="Times New Roman" w:hAnsi="Times New Roman" w:eastAsia="宋体" w:cs="Times New Roman"/>
          <w:kern w:val="2"/>
          <w:sz w:val="21"/>
          <w:szCs w:val="21"/>
          <w:lang w:val="en-US" w:eastAsia="zh-CN" w:bidi="ar-SA"/>
        </w:rPr>
        <w:t>0</w:t>
      </w:r>
      <w:r>
        <w:rPr>
          <w:rFonts w:hint="eastAsia" w:ascii="Times New Roman" w:hAnsi="Times New Roman" w:eastAsia="宋体" w:cs="Times New Roman"/>
          <w:kern w:val="2"/>
          <w:sz w:val="21"/>
          <w:szCs w:val="21"/>
          <w:vertAlign w:val="subscript"/>
          <w:lang w:val="en-US" w:eastAsia="zh-CN" w:bidi="ar-SA"/>
        </w:rPr>
        <w:t>5</w:t>
      </w:r>
      <w:r>
        <w:rPr>
          <w:rFonts w:hint="eastAsia" w:ascii="Times New Roman" w:hAnsi="Times New Roman" w:eastAsia="宋体" w:cs="Times New Roman"/>
          <w:kern w:val="2"/>
          <w:sz w:val="21"/>
          <w:szCs w:val="21"/>
          <w:lang w:val="en-US" w:eastAsia="zh-CN" w:bidi="ar-SA"/>
        </w:rPr>
        <w:t>：4.6 kg/666.7m</w:t>
      </w:r>
      <w:r>
        <w:rPr>
          <w:rFonts w:hint="eastAsia" w:ascii="Times New Roman" w:hAnsi="Times New Roman" w:eastAsia="宋体" w:cs="Times New Roman"/>
          <w:kern w:val="2"/>
          <w:sz w:val="21"/>
          <w:szCs w:val="21"/>
          <w:vertAlign w:val="superscript"/>
          <w:lang w:val="en-US" w:eastAsia="zh-CN" w:bidi="ar-SA"/>
        </w:rPr>
        <w:t>2</w:t>
      </w:r>
      <w:r>
        <w:rPr>
          <w:rFonts w:hint="eastAsia" w:ascii="Times New Roman" w:hAnsi="Times New Roman" w:eastAsia="宋体" w:cs="Times New Roman"/>
          <w:kern w:val="2"/>
          <w:sz w:val="21"/>
          <w:szCs w:val="21"/>
          <w:lang w:val="en-US" w:eastAsia="zh-CN" w:bidi="ar-SA"/>
        </w:rPr>
        <w:t>、 K</w:t>
      </w:r>
      <w:r>
        <w:rPr>
          <w:rFonts w:hint="eastAsia" w:ascii="Times New Roman" w:hAnsi="Times New Roman" w:eastAsia="宋体" w:cs="Times New Roman"/>
          <w:kern w:val="2"/>
          <w:sz w:val="21"/>
          <w:szCs w:val="21"/>
          <w:vertAlign w:val="subscript"/>
          <w:lang w:val="en-US" w:eastAsia="zh-CN" w:bidi="ar-SA"/>
        </w:rPr>
        <w:t>2</w:t>
      </w:r>
      <w:r>
        <w:rPr>
          <w:rFonts w:hint="eastAsia" w:ascii="Times New Roman" w:hAnsi="Times New Roman" w:eastAsia="宋体" w:cs="Times New Roman"/>
          <w:kern w:val="2"/>
          <w:sz w:val="21"/>
          <w:szCs w:val="21"/>
          <w:lang w:val="en-US" w:eastAsia="zh-CN" w:bidi="ar-SA"/>
        </w:rPr>
        <w:t>0：4.8 kg/666.7m</w:t>
      </w:r>
      <w:r>
        <w:rPr>
          <w:rFonts w:hint="eastAsia" w:ascii="Times New Roman" w:hAnsi="Times New Roman" w:eastAsia="宋体" w:cs="Times New Roman"/>
          <w:kern w:val="2"/>
          <w:sz w:val="21"/>
          <w:szCs w:val="21"/>
          <w:vertAlign w:val="superscript"/>
          <w:lang w:val="en-US" w:eastAsia="zh-CN" w:bidi="ar-SA"/>
        </w:rPr>
        <w:t>2</w:t>
      </w:r>
      <w:r>
        <w:rPr>
          <w:rFonts w:hint="eastAsia" w:ascii="Times New Roman" w:hAnsi="Times New Roman" w:eastAsia="宋体" w:cs="Times New Roman"/>
          <w:kern w:val="2"/>
          <w:sz w:val="21"/>
          <w:szCs w:val="21"/>
          <w:lang w:val="en-US" w:eastAsia="zh-CN" w:bidi="ar-SA"/>
        </w:rPr>
        <w:t>（折合尿素10kg/666.7m</w:t>
      </w:r>
      <w:r>
        <w:rPr>
          <w:rFonts w:hint="eastAsia" w:ascii="Times New Roman" w:cs="Times New Roman"/>
          <w:kern w:val="2"/>
          <w:sz w:val="21"/>
          <w:szCs w:val="21"/>
          <w:vertAlign w:val="superscript"/>
          <w:lang w:val="en-US" w:eastAsia="zh-CN" w:bidi="ar-SA"/>
        </w:rPr>
        <w:t>2</w:t>
      </w:r>
      <w:r>
        <w:rPr>
          <w:rFonts w:hint="eastAsia" w:ascii="Times New Roman" w:hAnsi="Times New Roman" w:eastAsia="宋体" w:cs="Times New Roman"/>
          <w:kern w:val="2"/>
          <w:sz w:val="21"/>
          <w:szCs w:val="21"/>
          <w:lang w:val="en-US" w:eastAsia="zh-CN" w:bidi="ar-SA"/>
        </w:rPr>
        <w:t>，磷酸二铵10kg/666.7m</w:t>
      </w:r>
      <w:r>
        <w:rPr>
          <w:rFonts w:hint="eastAsia" w:ascii="Times New Roman" w:cs="Times New Roman"/>
          <w:kern w:val="2"/>
          <w:sz w:val="21"/>
          <w:szCs w:val="21"/>
          <w:vertAlign w:val="superscript"/>
          <w:lang w:val="en-US" w:eastAsia="zh-CN" w:bidi="ar-SA"/>
        </w:rPr>
        <w:t>2</w:t>
      </w:r>
      <w:r>
        <w:rPr>
          <w:rFonts w:hint="eastAsia" w:ascii="Times New Roman" w:hAnsi="Times New Roman" w:eastAsia="宋体" w:cs="Times New Roman"/>
          <w:kern w:val="2"/>
          <w:sz w:val="21"/>
          <w:szCs w:val="21"/>
          <w:lang w:val="en-US" w:eastAsia="zh-CN" w:bidi="ar-SA"/>
        </w:rPr>
        <w:t>，氯化钾8kg/666.7m</w:t>
      </w:r>
      <w:r>
        <w:rPr>
          <w:rFonts w:hint="eastAsia" w:ascii="Times New Roman" w:hAnsi="Times New Roman" w:eastAsia="宋体" w:cs="Times New Roman"/>
          <w:kern w:val="2"/>
          <w:sz w:val="21"/>
          <w:szCs w:val="21"/>
          <w:vertAlign w:val="superscript"/>
          <w:lang w:val="en-US" w:eastAsia="zh-CN" w:bidi="ar-SA"/>
        </w:rPr>
        <w:t>2</w:t>
      </w:r>
      <w:r>
        <w:rPr>
          <w:rFonts w:hint="eastAsia" w:ascii="Times New Roman" w:hAnsi="Times New Roman" w:eastAsia="宋体" w:cs="Times New Roman"/>
          <w:kern w:val="2"/>
          <w:sz w:val="21"/>
          <w:szCs w:val="21"/>
          <w:lang w:val="en-US" w:eastAsia="zh-CN" w:bidi="ar-SA"/>
        </w:rPr>
        <w:t>），9月上旬喷施0.3%磷酸二氢钾做叶面肥”更改为“按照 N : P</w:t>
      </w:r>
      <w:r>
        <w:rPr>
          <w:rFonts w:hint="eastAsia" w:ascii="Times New Roman" w:hAnsi="Times New Roman" w:eastAsia="宋体" w:cs="Times New Roman"/>
          <w:kern w:val="2"/>
          <w:sz w:val="21"/>
          <w:szCs w:val="21"/>
          <w:vertAlign w:val="subscript"/>
          <w:lang w:val="en-US" w:eastAsia="zh-CN" w:bidi="ar-SA"/>
        </w:rPr>
        <w:t>2</w:t>
      </w:r>
      <w:r>
        <w:rPr>
          <w:rFonts w:hint="eastAsia" w:ascii="Times New Roman" w:hAnsi="Times New Roman" w:eastAsia="宋体" w:cs="Times New Roman"/>
          <w:kern w:val="2"/>
          <w:sz w:val="21"/>
          <w:szCs w:val="21"/>
          <w:lang w:val="en-US" w:eastAsia="zh-CN" w:bidi="ar-SA"/>
        </w:rPr>
        <w:t>O</w:t>
      </w:r>
      <w:r>
        <w:rPr>
          <w:rFonts w:hint="eastAsia" w:ascii="Times New Roman" w:hAnsi="Times New Roman" w:eastAsia="宋体" w:cs="Times New Roman"/>
          <w:kern w:val="2"/>
          <w:sz w:val="21"/>
          <w:szCs w:val="21"/>
          <w:vertAlign w:val="subscript"/>
          <w:lang w:val="en-US" w:eastAsia="zh-CN" w:bidi="ar-SA"/>
        </w:rPr>
        <w:t>5</w:t>
      </w:r>
      <w:r>
        <w:rPr>
          <w:rFonts w:hint="eastAsia" w:ascii="Times New Roman" w:hAnsi="Times New Roman" w:eastAsia="宋体" w:cs="Times New Roman"/>
          <w:kern w:val="2"/>
          <w:sz w:val="21"/>
          <w:szCs w:val="21"/>
          <w:lang w:val="en-US" w:eastAsia="zh-CN" w:bidi="ar-SA"/>
        </w:rPr>
        <w:t xml:space="preserve"> : K</w:t>
      </w:r>
      <w:r>
        <w:rPr>
          <w:rFonts w:hint="eastAsia" w:ascii="Times New Roman" w:hAnsi="Times New Roman" w:eastAsia="宋体" w:cs="Times New Roman"/>
          <w:kern w:val="2"/>
          <w:sz w:val="21"/>
          <w:szCs w:val="21"/>
          <w:vertAlign w:val="subscript"/>
          <w:lang w:val="en-US" w:eastAsia="zh-CN" w:bidi="ar-SA"/>
        </w:rPr>
        <w:t>2</w:t>
      </w:r>
      <w:r>
        <w:rPr>
          <w:rFonts w:hint="eastAsia" w:ascii="Times New Roman" w:hAnsi="Times New Roman" w:eastAsia="宋体" w:cs="Times New Roman"/>
          <w:kern w:val="2"/>
          <w:sz w:val="21"/>
          <w:szCs w:val="21"/>
          <w:lang w:val="en-US" w:eastAsia="zh-CN" w:bidi="ar-SA"/>
        </w:rPr>
        <w:t>O = 3: 3: 2 配方施肥。每亩配施氮肥12 kg，磷肥12 kg，钾肥8 kg。氮磷钾肥的70%作为基肥在播前一次性施入，30%作为追肥于块茎膨大期伴随灌水施入，并在山药生长中后期，使用0.3%磷酸二氢钾进行叶面喷施补充”；</w:t>
      </w:r>
    </w:p>
    <w:p w14:paraId="4027A1EC">
      <w:pPr>
        <w:pStyle w:val="57"/>
        <w:ind w:left="0" w:leftChars="0" w:firstLine="420" w:firstLineChars="0"/>
        <w:rPr>
          <w:rFonts w:hint="eastAsia"/>
          <w:lang w:val="en-US" w:eastAsia="zh-CN"/>
        </w:rPr>
      </w:pPr>
      <w:r>
        <w:rPr>
          <w:rFonts w:hint="eastAsia"/>
          <w:lang w:val="en-US" w:eastAsia="zh-CN"/>
        </w:rPr>
        <w:t>m）增加了病虫害防治中农业防治、物理防治、生物防治措施；</w:t>
      </w:r>
    </w:p>
    <w:p w14:paraId="4118C0F7">
      <w:pPr>
        <w:pStyle w:val="57"/>
        <w:ind w:left="0" w:leftChars="0" w:firstLine="420" w:firstLineChars="0"/>
        <w:rPr>
          <w:rFonts w:hint="eastAsia"/>
          <w:lang w:val="en-US" w:eastAsia="zh-CN"/>
        </w:rPr>
      </w:pPr>
      <w:r>
        <w:rPr>
          <w:rFonts w:hint="eastAsia"/>
          <w:lang w:val="en-US" w:eastAsia="zh-CN"/>
        </w:rPr>
        <w:t>n）增加了化学防治中白腐病、根腐病、地老虎的防治方法；</w:t>
      </w:r>
    </w:p>
    <w:p w14:paraId="5A87BB3B">
      <w:pPr>
        <w:pStyle w:val="57"/>
        <w:ind w:left="0" w:leftChars="0" w:firstLine="420" w:firstLineChars="0"/>
        <w:rPr>
          <w:rFonts w:hint="eastAsia"/>
          <w:lang w:val="en-US" w:eastAsia="zh-CN"/>
        </w:rPr>
      </w:pPr>
      <w:r>
        <w:rPr>
          <w:rFonts w:hint="eastAsia"/>
          <w:lang w:val="en-US" w:eastAsia="zh-CN"/>
        </w:rPr>
        <w:t>o）增加了附录A《绿色食品 山药生产主要病虫害防治推荐使用农药方案》；</w:t>
      </w:r>
    </w:p>
    <w:p w14:paraId="58DFA1AD">
      <w:pPr>
        <w:pStyle w:val="57"/>
        <w:ind w:left="0" w:leftChars="0" w:firstLine="420" w:firstLineChars="0"/>
        <w:rPr>
          <w:rFonts w:hint="eastAsia"/>
          <w:lang w:val="en-US" w:eastAsia="zh-CN"/>
        </w:rPr>
      </w:pPr>
      <w:r>
        <w:rPr>
          <w:rFonts w:hint="eastAsia"/>
          <w:lang w:val="en-US" w:eastAsia="zh-CN"/>
        </w:rPr>
        <w:t>p）更改了山药的采收方法。与DB62/T 2262-2012相比，将“沿种植垄进行采挖，根据山药的毛根判断块茎的走向及位置，刨掉块根周围60 cm-80 cm深度范围的土壤，取出山药”更改为“采用机械深挖与人工取药相结合的方式。利用改造过的挖掘机，先顺垄开挖一条宽50 cm的操作沟，然后耙斜贴近垄基部，顺垄缓慢插入，顺行开挖与山药根茎同深的沟，一般在150 cm左右。土块上重下轻，自然倒塌，顺倒塌土层，取出山药，要注意防止损伤表皮和切断根茎。采收时，防止山药根茎暴晒，避免机械损伤”；</w:t>
      </w:r>
    </w:p>
    <w:p w14:paraId="15B60B90">
      <w:pPr>
        <w:pStyle w:val="57"/>
        <w:ind w:left="0" w:leftChars="0" w:firstLine="420" w:firstLineChars="0"/>
        <w:rPr>
          <w:rFonts w:hint="eastAsia"/>
          <w:lang w:val="en-US" w:eastAsia="zh-CN"/>
        </w:rPr>
      </w:pPr>
      <w:r>
        <w:rPr>
          <w:rFonts w:hint="eastAsia"/>
          <w:lang w:val="en-US" w:eastAsia="zh-CN"/>
        </w:rPr>
        <w:t>q）将山药管理与储藏细化为采后处理、产品包装、贮藏运输；</w:t>
      </w:r>
    </w:p>
    <w:p w14:paraId="38426BBD">
      <w:pPr>
        <w:pStyle w:val="57"/>
        <w:ind w:left="0" w:leftChars="0" w:firstLine="420" w:firstLineChars="0"/>
        <w:rPr>
          <w:rFonts w:hint="eastAsia"/>
          <w:lang w:val="en-US" w:eastAsia="zh-CN"/>
        </w:rPr>
      </w:pPr>
      <w:r>
        <w:rPr>
          <w:rFonts w:hint="eastAsia"/>
          <w:lang w:val="en-US" w:eastAsia="zh-CN"/>
        </w:rPr>
        <w:t>r）增加了生产废弃物处理；</w:t>
      </w:r>
    </w:p>
    <w:p w14:paraId="48D05EAE">
      <w:pPr>
        <w:pStyle w:val="57"/>
        <w:ind w:left="0" w:leftChars="0" w:firstLine="420" w:firstLineChars="0"/>
        <w:rPr>
          <w:rFonts w:hint="eastAsia"/>
          <w:lang w:val="en-US" w:eastAsia="zh-CN"/>
        </w:rPr>
      </w:pPr>
      <w:r>
        <w:rPr>
          <w:rFonts w:hint="eastAsia"/>
          <w:lang w:val="en-US" w:eastAsia="zh-CN"/>
        </w:rPr>
        <w:t>s）增加了生产档案管理。</w:t>
      </w:r>
    </w:p>
    <w:p w14:paraId="2A63A092">
      <w:pPr>
        <w:pStyle w:val="57"/>
        <w:ind w:firstLine="420"/>
      </w:pPr>
      <w:r>
        <w:rPr>
          <w:rFonts w:hint="eastAsia"/>
        </w:rPr>
        <w:t>本文件由甘肃省农业农村厅提出并监督实施。</w:t>
      </w:r>
    </w:p>
    <w:p w14:paraId="0DF36E57">
      <w:pPr>
        <w:pStyle w:val="57"/>
        <w:ind w:firstLine="420"/>
      </w:pPr>
      <w:r>
        <w:rPr>
          <w:rFonts w:hint="eastAsia"/>
        </w:rPr>
        <w:t>本文件由甘肃省经济作物标准化技术委员会归口。</w:t>
      </w:r>
    </w:p>
    <w:p w14:paraId="0380D7C9">
      <w:pPr>
        <w:pStyle w:val="57"/>
        <w:ind w:firstLine="420"/>
      </w:pPr>
      <w:r>
        <w:rPr>
          <w:rFonts w:hint="eastAsia"/>
        </w:rPr>
        <w:t>本文件起草单位：平凉市农业技术推广站，平凉市农业信息中心，</w:t>
      </w:r>
      <w:r>
        <w:rPr>
          <w:rFonts w:hint="eastAsia"/>
          <w:lang w:eastAsia="zh-CN"/>
        </w:rPr>
        <w:t>崆峒区农业机械化推广中心，</w:t>
      </w:r>
      <w:r>
        <w:rPr>
          <w:rFonts w:hint="eastAsia" w:ascii="宋体" w:hAnsi="宋体"/>
          <w:sz w:val="20"/>
          <w:szCs w:val="20"/>
          <w:lang w:eastAsia="zh-CN"/>
        </w:rPr>
        <w:t>崆峒区龙根山药种植农民专业合作社</w:t>
      </w:r>
      <w:r>
        <w:rPr>
          <w:rFonts w:hint="eastAsia"/>
        </w:rPr>
        <w:t>。</w:t>
      </w:r>
    </w:p>
    <w:p w14:paraId="7A86F6E7">
      <w:pPr>
        <w:pStyle w:val="57"/>
        <w:ind w:firstLine="420"/>
        <w:rPr>
          <w:rFonts w:hint="eastAsia" w:hAnsi="宋体"/>
          <w:color w:val="FF0000"/>
          <w:kern w:val="2"/>
          <w:szCs w:val="21"/>
        </w:rPr>
      </w:pPr>
      <w:r>
        <w:rPr>
          <w:rFonts w:hint="eastAsia"/>
        </w:rPr>
        <w:t>本文件主要起草人：</w:t>
      </w:r>
      <w:r>
        <w:rPr>
          <w:rFonts w:hint="eastAsia"/>
          <w:lang w:val="en-US" w:eastAsia="zh-CN"/>
        </w:rPr>
        <w:t xml:space="preserve">张艺潇 李晓娟 王宁 刘媛媛 万旭花 吴克顺 李亚孺 朱敏 蒋军锋 郭轶琴  </w:t>
      </w:r>
    </w:p>
    <w:p w14:paraId="35A7E1E5">
      <w:pPr>
        <w:pStyle w:val="57"/>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rPr>
          <w:rFonts w:hint="eastAsia"/>
        </w:rPr>
        <w:t>各单位或个人在执行本文件过程中如发现需要修改和补充之处，请随时将意见和建议反馈至《绿色食品</w:t>
      </w:r>
      <w:r>
        <w:rPr>
          <w:rFonts w:hint="eastAsia"/>
          <w:lang w:val="en-US" w:eastAsia="zh-CN"/>
        </w:rPr>
        <w:t xml:space="preserve"> </w:t>
      </w:r>
      <w:r>
        <w:rPr>
          <w:rFonts w:hint="eastAsia"/>
        </w:rPr>
        <w:t>山药生产技术规程》地方标准编制组（地址：甘肃省平凉市崆峒区广城路222号</w:t>
      </w:r>
      <w:r>
        <w:rPr>
          <w:rFonts w:hint="eastAsia"/>
          <w:lang w:val="en-US" w:eastAsia="zh-CN"/>
        </w:rPr>
        <w:t xml:space="preserve"> </w:t>
      </w:r>
      <w:r>
        <w:rPr>
          <w:rFonts w:hint="eastAsia"/>
          <w:lang w:eastAsia="zh-CN"/>
        </w:rPr>
        <w:t>平凉市农业技术推广站</w:t>
      </w:r>
      <w:r>
        <w:rPr>
          <w:rFonts w:hint="eastAsia"/>
        </w:rPr>
        <w:t>，邮编：744000，联系人：张艺潇，E-mail：419900899@qq.com，联系方式：18093358578），以供今后修订时参考。</w:t>
      </w:r>
      <w:bookmarkStart w:id="38" w:name="_GoBack"/>
      <w:bookmarkEnd w:id="38"/>
    </w:p>
    <w:bookmarkEnd w:id="21"/>
    <w:p w14:paraId="431437B2">
      <w:pPr>
        <w:spacing w:line="20" w:lineRule="exact"/>
        <w:jc w:val="center"/>
        <w:rPr>
          <w:rFonts w:hint="eastAsia" w:ascii="黑体" w:hAnsi="黑体" w:eastAsia="黑体"/>
          <w:sz w:val="32"/>
          <w:szCs w:val="32"/>
        </w:rPr>
      </w:pPr>
      <w:bookmarkStart w:id="22" w:name="BookMark4"/>
    </w:p>
    <w:p w14:paraId="7A09F47D">
      <w:pPr>
        <w:spacing w:line="20" w:lineRule="exact"/>
        <w:jc w:val="center"/>
        <w:rPr>
          <w:rFonts w:hint="eastAsia" w:ascii="黑体" w:hAnsi="黑体" w:eastAsia="黑体"/>
          <w:sz w:val="32"/>
          <w:szCs w:val="32"/>
        </w:rPr>
      </w:pPr>
    </w:p>
    <w:sdt>
      <w:sdtPr>
        <w:rPr>
          <w:rFonts w:hint="eastAsia" w:hAnsi="宋体" w:cs="宋体"/>
          <w:b/>
          <w:bCs/>
        </w:rPr>
        <w:tag w:val="NEW_STAND_NAME"/>
        <w:id w:val="595910757"/>
        <w:lock w:val="sdtLocked"/>
        <w:placeholder>
          <w:docPart w:val="00743C5023804CD2AA0673BDC36C7B7D"/>
        </w:placeholder>
      </w:sdtPr>
      <w:sdtEndPr>
        <w:rPr>
          <w:rFonts w:hint="eastAsia" w:hAnsi="宋体" w:cs="宋体"/>
          <w:b/>
          <w:bCs/>
        </w:rPr>
      </w:sdtEndPr>
      <w:sdtContent>
        <w:p w14:paraId="71970CEF">
          <w:pPr>
            <w:pStyle w:val="178"/>
            <w:spacing w:before="3" w:beforeLines="1" w:after="686" w:afterLines="220"/>
            <w:rPr>
              <w:rFonts w:hint="eastAsia"/>
            </w:rPr>
          </w:pPr>
          <w:bookmarkStart w:id="23" w:name="NEW_STAND_NAME"/>
          <w:r>
            <w:rPr>
              <w:rFonts w:hint="eastAsia" w:hAnsi="宋体" w:cs="宋体"/>
              <w:b/>
              <w:bCs/>
            </w:rPr>
            <w:t xml:space="preserve"> 绿色食品</w:t>
          </w:r>
          <w:r>
            <w:rPr>
              <w:rFonts w:hint="eastAsia" w:hAnsi="宋体" w:cs="宋体"/>
              <w:b/>
              <w:bCs/>
              <w:lang w:val="en-US" w:eastAsia="zh-CN"/>
            </w:rPr>
            <w:t xml:space="preserve"> </w:t>
          </w:r>
          <w:r>
            <w:rPr>
              <w:rFonts w:hint="eastAsia" w:hAnsi="宋体" w:cs="宋体"/>
              <w:b/>
              <w:bCs/>
            </w:rPr>
            <w:t>山药生产技术规程</w:t>
          </w:r>
        </w:p>
      </w:sdtContent>
    </w:sdt>
    <w:bookmarkEnd w:id="22"/>
    <w:bookmarkEnd w:id="23"/>
    <w:p w14:paraId="1A85F41C">
      <w:pPr>
        <w:pStyle w:val="233"/>
        <w:spacing w:before="156" w:beforeLines="50" w:after="156" w:afterLines="50"/>
        <w:ind w:firstLine="0" w:firstLineChars="0"/>
        <w:rPr>
          <w:rFonts w:ascii="Times New Roman" w:eastAsia="黑体"/>
          <w:szCs w:val="21"/>
        </w:rPr>
      </w:pPr>
      <w:r>
        <w:rPr>
          <w:rFonts w:hint="eastAsia" w:ascii="Times New Roman" w:eastAsia="黑体"/>
          <w:szCs w:val="21"/>
        </w:rPr>
        <w:t>1 范围</w:t>
      </w:r>
    </w:p>
    <w:p w14:paraId="02FF3E51">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本规程规定了绿色食品</w:t>
      </w:r>
      <w:r>
        <w:rPr>
          <w:rFonts w:hint="eastAsia" w:ascii="Times New Roman" w:hAnsi="Times New Roman"/>
          <w:kern w:val="0"/>
          <w:szCs w:val="24"/>
          <w:lang w:val="en-US" w:eastAsia="zh-CN"/>
        </w:rPr>
        <w:t xml:space="preserve"> </w:t>
      </w:r>
      <w:r>
        <w:rPr>
          <w:rFonts w:hint="eastAsia" w:ascii="Times New Roman" w:hAnsi="Times New Roman"/>
          <w:kern w:val="0"/>
          <w:szCs w:val="24"/>
        </w:rPr>
        <w:t>山药的术语和定义、产地环境、</w:t>
      </w:r>
      <w:r>
        <w:rPr>
          <w:rFonts w:hint="eastAsia" w:ascii="Times New Roman" w:hAnsi="Times New Roman"/>
          <w:kern w:val="0"/>
          <w:szCs w:val="24"/>
          <w:lang w:eastAsia="zh-CN"/>
        </w:rPr>
        <w:t>品种选择、</w:t>
      </w:r>
      <w:r>
        <w:rPr>
          <w:rFonts w:hint="eastAsia" w:ascii="Times New Roman" w:hAnsi="Times New Roman"/>
          <w:kern w:val="0"/>
          <w:szCs w:val="24"/>
        </w:rPr>
        <w:t>整地、播种、田间管理、病虫害防治、采收、</w:t>
      </w:r>
      <w:r>
        <w:rPr>
          <w:rFonts w:hint="eastAsia" w:ascii="Times New Roman" w:hAnsi="Times New Roman"/>
          <w:kern w:val="0"/>
          <w:szCs w:val="24"/>
          <w:lang w:eastAsia="zh-CN"/>
        </w:rPr>
        <w:t>贮藏运输、</w:t>
      </w:r>
      <w:r>
        <w:rPr>
          <w:rFonts w:hint="eastAsia" w:ascii="Times New Roman" w:hAnsi="Times New Roman"/>
          <w:kern w:val="0"/>
          <w:szCs w:val="24"/>
        </w:rPr>
        <w:t>生产废弃物处理、生产档案</w:t>
      </w:r>
      <w:r>
        <w:rPr>
          <w:rFonts w:hint="eastAsia" w:ascii="Times New Roman" w:hAnsi="Times New Roman"/>
          <w:kern w:val="0"/>
          <w:szCs w:val="24"/>
          <w:lang w:eastAsia="zh-CN"/>
        </w:rPr>
        <w:t>管理</w:t>
      </w:r>
      <w:r>
        <w:rPr>
          <w:rFonts w:hint="eastAsia" w:ascii="Times New Roman" w:hAnsi="Times New Roman"/>
          <w:kern w:val="0"/>
          <w:szCs w:val="24"/>
        </w:rPr>
        <w:t>。</w:t>
      </w:r>
    </w:p>
    <w:p w14:paraId="6604D247">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本文件适用于</w:t>
      </w:r>
      <w:r>
        <w:rPr>
          <w:rFonts w:hint="eastAsia" w:ascii="Times New Roman" w:hAnsi="Times New Roman"/>
          <w:kern w:val="0"/>
          <w:szCs w:val="24"/>
          <w:lang w:eastAsia="zh-CN"/>
        </w:rPr>
        <w:t>甘肃省</w:t>
      </w:r>
      <w:r>
        <w:rPr>
          <w:rFonts w:hint="eastAsia" w:ascii="Times New Roman" w:hAnsi="Times New Roman"/>
          <w:kern w:val="0"/>
          <w:szCs w:val="24"/>
        </w:rPr>
        <w:t>绿色食品山药</w:t>
      </w:r>
      <w:r>
        <w:rPr>
          <w:rFonts w:hint="eastAsia" w:ascii="Times New Roman" w:hAnsi="Times New Roman"/>
          <w:kern w:val="0"/>
          <w:szCs w:val="24"/>
          <w:lang w:eastAsia="zh-CN"/>
        </w:rPr>
        <w:t>的</w:t>
      </w:r>
      <w:r>
        <w:rPr>
          <w:rFonts w:hint="eastAsia" w:ascii="Times New Roman" w:hAnsi="Times New Roman"/>
          <w:kern w:val="0"/>
          <w:szCs w:val="24"/>
        </w:rPr>
        <w:t>生产。</w:t>
      </w:r>
    </w:p>
    <w:p w14:paraId="1EC8694B">
      <w:pPr>
        <w:pStyle w:val="233"/>
        <w:spacing w:before="156" w:beforeLines="50" w:after="156" w:afterLines="50"/>
        <w:ind w:firstLine="0" w:firstLineChars="0"/>
        <w:rPr>
          <w:rFonts w:ascii="Times New Roman" w:eastAsia="黑体"/>
          <w:szCs w:val="21"/>
        </w:rPr>
      </w:pPr>
      <w:r>
        <w:rPr>
          <w:rFonts w:hint="eastAsia" w:ascii="Times New Roman" w:eastAsia="黑体"/>
          <w:szCs w:val="21"/>
        </w:rPr>
        <w:t>2 规范性引用文件</w:t>
      </w:r>
    </w:p>
    <w:p w14:paraId="354C72FF">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5B6B53E">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NY/T 391 绿色食品 产地环境质量</w:t>
      </w:r>
    </w:p>
    <w:p w14:paraId="0F8C03C1">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NY/T 393 绿色食品 农药使用准则</w:t>
      </w:r>
    </w:p>
    <w:p w14:paraId="5D730692">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 xml:space="preserve">NY/T 394 绿色食品 肥料使用准则 </w:t>
      </w:r>
    </w:p>
    <w:p w14:paraId="675576DF">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NY/T 658 绿色食品 包装通用准则</w:t>
      </w:r>
    </w:p>
    <w:p w14:paraId="5E54B166">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NY/T1049 绿色食品 薯芋类蔬菜</w:t>
      </w:r>
    </w:p>
    <w:p w14:paraId="701547D1">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NY/T 1056 绿色食品 贮藏运输准则</w:t>
      </w:r>
    </w:p>
    <w:p w14:paraId="79CBD42C">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GB/T 29372－2012 食用农产品保鲜贮藏管理规范</w:t>
      </w:r>
    </w:p>
    <w:p w14:paraId="54FDCC12">
      <w:pPr>
        <w:pStyle w:val="233"/>
        <w:spacing w:before="156" w:beforeLines="50" w:after="156" w:afterLines="50"/>
        <w:ind w:firstLine="0" w:firstLineChars="0"/>
        <w:rPr>
          <w:rFonts w:ascii="Times New Roman" w:eastAsia="黑体"/>
          <w:szCs w:val="21"/>
        </w:rPr>
      </w:pPr>
      <w:r>
        <w:rPr>
          <w:rFonts w:hint="eastAsia" w:ascii="Times New Roman" w:eastAsia="黑体"/>
          <w:szCs w:val="21"/>
        </w:rPr>
        <w:t>3</w:t>
      </w:r>
      <w:r>
        <w:rPr>
          <w:rFonts w:ascii="Times New Roman" w:eastAsia="黑体"/>
          <w:szCs w:val="21"/>
        </w:rPr>
        <w:t xml:space="preserve"> </w:t>
      </w:r>
      <w:r>
        <w:rPr>
          <w:rFonts w:hint="eastAsia" w:ascii="Times New Roman" w:eastAsia="黑体"/>
          <w:szCs w:val="21"/>
        </w:rPr>
        <w:t>术语和定义</w:t>
      </w:r>
    </w:p>
    <w:p w14:paraId="74555BDD">
      <w:pPr>
        <w:autoSpaceDE w:val="0"/>
        <w:autoSpaceDN w:val="0"/>
        <w:spacing w:line="240" w:lineRule="auto"/>
        <w:ind w:firstLine="420" w:firstLineChars="200"/>
        <w:jc w:val="left"/>
        <w:rPr>
          <w:rFonts w:ascii="Times New Roman" w:hAnsi="Times New Roman"/>
          <w:szCs w:val="24"/>
        </w:rPr>
      </w:pPr>
      <w:r>
        <w:rPr>
          <w:rFonts w:hint="eastAsia" w:ascii="Times New Roman" w:hAnsi="Times New Roman"/>
          <w:szCs w:val="24"/>
        </w:rPr>
        <w:t>下列术语和定义适用于本文件。</w:t>
      </w:r>
    </w:p>
    <w:p w14:paraId="01CB397B">
      <w:pPr>
        <w:pStyle w:val="233"/>
        <w:spacing w:before="156" w:beforeLines="50" w:after="156" w:afterLines="50"/>
        <w:ind w:firstLine="0" w:firstLineChars="0"/>
        <w:rPr>
          <w:rFonts w:ascii="Times New Roman" w:eastAsia="黑体"/>
          <w:szCs w:val="21"/>
          <w:lang w:val="en"/>
        </w:rPr>
      </w:pPr>
      <w:r>
        <w:rPr>
          <w:rFonts w:hint="eastAsia" w:ascii="Times New Roman" w:eastAsia="黑体"/>
          <w:szCs w:val="21"/>
        </w:rPr>
        <w:t>3.1</w:t>
      </w:r>
      <w:r>
        <w:rPr>
          <w:rFonts w:ascii="Times New Roman" w:eastAsia="黑体"/>
          <w:szCs w:val="21"/>
          <w:lang w:val="en"/>
        </w:rPr>
        <w:t xml:space="preserve"> </w:t>
      </w:r>
      <w:r>
        <w:rPr>
          <w:rFonts w:hint="eastAsia" w:ascii="Times New Roman" w:eastAsia="黑体"/>
          <w:szCs w:val="21"/>
          <w:lang w:val="en"/>
        </w:rPr>
        <w:t>零余子</w:t>
      </w:r>
    </w:p>
    <w:p w14:paraId="24646F33">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也称山药豆，山药地上部植株叶腋着生的气块茎，圆形、椭圆形及多种不规则形状。成熟后呈褐色或深褐色，表面粗糙，可食用。作繁殖材料，繁殖系数较高，具有更新复壮作用。</w:t>
      </w:r>
    </w:p>
    <w:p w14:paraId="02A97D9B">
      <w:pPr>
        <w:pStyle w:val="233"/>
        <w:spacing w:before="156" w:beforeLines="50" w:after="156" w:afterLines="50"/>
        <w:ind w:firstLine="0" w:firstLineChars="0"/>
        <w:rPr>
          <w:rFonts w:ascii="Times New Roman" w:eastAsia="黑体"/>
          <w:szCs w:val="21"/>
        </w:rPr>
      </w:pPr>
      <w:r>
        <w:rPr>
          <w:rFonts w:ascii="Times New Roman" w:eastAsia="黑体"/>
          <w:szCs w:val="21"/>
        </w:rPr>
        <w:t>3.2</w:t>
      </w:r>
      <w:r>
        <w:rPr>
          <w:rFonts w:hint="eastAsia" w:ascii="Times New Roman" w:eastAsia="黑体"/>
          <w:szCs w:val="21"/>
        </w:rPr>
        <w:t xml:space="preserve"> 山药栽子</w:t>
      </w:r>
    </w:p>
    <w:p w14:paraId="65B647B9">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也称龙头，山药地下块茎的最上部分，长度一般在 10 cm</w:t>
      </w:r>
      <w:r>
        <w:rPr>
          <w:rFonts w:hint="eastAsia" w:ascii="Times New Roman" w:hAnsi="Times New Roman"/>
          <w:kern w:val="0"/>
          <w:szCs w:val="24"/>
          <w:lang w:val="en-US" w:eastAsia="zh-CN"/>
        </w:rPr>
        <w:t>-</w:t>
      </w:r>
      <w:r>
        <w:rPr>
          <w:rFonts w:hint="eastAsia" w:ascii="Times New Roman" w:hAnsi="Times New Roman"/>
          <w:kern w:val="0"/>
          <w:szCs w:val="24"/>
        </w:rPr>
        <w:t>30 cm。上部细且干硬，往下逐渐增大，顶部着生有一个隐芽和茎的斑痕，主要用作种用，不可食用。</w:t>
      </w:r>
    </w:p>
    <w:p w14:paraId="02D5EB00">
      <w:pPr>
        <w:pStyle w:val="233"/>
        <w:spacing w:before="156" w:beforeLines="50" w:after="156" w:afterLines="50"/>
        <w:ind w:firstLine="0" w:firstLineChars="0"/>
        <w:rPr>
          <w:rFonts w:ascii="Times New Roman" w:eastAsia="黑体"/>
          <w:szCs w:val="21"/>
        </w:rPr>
      </w:pPr>
      <w:r>
        <w:rPr>
          <w:rFonts w:hint="eastAsia" w:ascii="Times New Roman" w:eastAsia="黑体"/>
          <w:szCs w:val="21"/>
        </w:rPr>
        <w:t>3.3 种薯</w:t>
      </w:r>
    </w:p>
    <w:p w14:paraId="24E2EA1B">
      <w:pPr>
        <w:pStyle w:val="233"/>
        <w:spacing w:before="156" w:beforeLines="50" w:after="156" w:afterLines="50"/>
        <w:ind w:firstLine="0" w:firstLineChars="0"/>
        <w:rPr>
          <w:rFonts w:ascii="Times New Roman"/>
          <w:kern w:val="2"/>
          <w:szCs w:val="24"/>
        </w:rPr>
      </w:pPr>
      <w:r>
        <w:rPr>
          <w:rFonts w:hint="eastAsia" w:ascii="Times New Roman" w:eastAsia="黑体"/>
          <w:szCs w:val="21"/>
        </w:rPr>
        <w:t xml:space="preserve">   </w:t>
      </w:r>
      <w:r>
        <w:rPr>
          <w:rFonts w:hint="eastAsia" w:ascii="Times New Roman"/>
          <w:kern w:val="2"/>
          <w:szCs w:val="24"/>
        </w:rPr>
        <w:t xml:space="preserve"> 由零余子种植而得，主要作种用，长势强，产量高。</w:t>
      </w:r>
    </w:p>
    <w:p w14:paraId="01B8D4FA">
      <w:pPr>
        <w:pStyle w:val="233"/>
        <w:spacing w:before="156" w:beforeLines="50" w:after="156" w:afterLines="50"/>
        <w:ind w:firstLine="0" w:firstLineChars="0"/>
        <w:rPr>
          <w:rFonts w:ascii="Times New Roman" w:eastAsia="黑体"/>
          <w:szCs w:val="21"/>
        </w:rPr>
      </w:pPr>
      <w:r>
        <w:rPr>
          <w:rFonts w:hint="eastAsia" w:ascii="Times New Roman" w:eastAsia="黑体"/>
          <w:szCs w:val="21"/>
        </w:rPr>
        <w:t>4 产地环境</w:t>
      </w:r>
    </w:p>
    <w:p w14:paraId="4203EEFF">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选择地势平坦，土层深厚，土壤肥沃且地下水位 2.0 m 以上，排灌方便的沙壤土、壤土或黄绵土基地。前茬作物为禾本科或豆科作物较好。产地环境质量应符合 NY/T 391 的规定。</w:t>
      </w:r>
    </w:p>
    <w:p w14:paraId="6A3664A2">
      <w:pPr>
        <w:pStyle w:val="233"/>
        <w:spacing w:before="156" w:beforeLines="50" w:after="156" w:afterLines="50"/>
        <w:ind w:firstLine="0" w:firstLineChars="0"/>
        <w:rPr>
          <w:rFonts w:hint="eastAsia" w:ascii="Times New Roman" w:eastAsia="黑体"/>
          <w:szCs w:val="21"/>
          <w:lang w:val="en-US" w:eastAsia="zh-CN"/>
        </w:rPr>
      </w:pPr>
      <w:bookmarkStart w:id="24" w:name="_Toc493812337"/>
      <w:r>
        <w:rPr>
          <w:rFonts w:hint="eastAsia" w:ascii="Times New Roman" w:eastAsia="黑体"/>
          <w:szCs w:val="21"/>
          <w:lang w:val="en-US" w:eastAsia="zh-CN"/>
        </w:rPr>
        <w:t>5 品种选择</w:t>
      </w:r>
    </w:p>
    <w:p w14:paraId="1424933F">
      <w:pPr>
        <w:pStyle w:val="233"/>
        <w:spacing w:before="156" w:beforeLines="50" w:after="156" w:afterLines="50"/>
        <w:ind w:firstLine="420" w:firstLineChars="200"/>
        <w:rPr>
          <w:rFonts w:hint="default" w:ascii="Times New Roman" w:eastAsia="黑体"/>
          <w:szCs w:val="21"/>
          <w:lang w:val="en-US" w:eastAsia="zh-CN"/>
        </w:rPr>
      </w:pPr>
      <w:r>
        <w:rPr>
          <w:rFonts w:hint="eastAsia" w:ascii="Times New Roman" w:hAnsi="Times New Roman"/>
          <w:kern w:val="0"/>
          <w:szCs w:val="24"/>
        </w:rPr>
        <w:t>选择</w:t>
      </w:r>
      <w:r>
        <w:rPr>
          <w:rFonts w:hint="eastAsia" w:ascii="Times New Roman" w:hAnsi="Times New Roman"/>
          <w:kern w:val="0"/>
          <w:szCs w:val="24"/>
          <w:lang w:eastAsia="zh-CN"/>
        </w:rPr>
        <w:t>综合经济性状优良、抗性强、适合当地种植的品种，如陇药</w:t>
      </w:r>
      <w:r>
        <w:rPr>
          <w:rFonts w:hint="eastAsia" w:ascii="Times New Roman" w:hAnsi="Times New Roman"/>
          <w:kern w:val="0"/>
          <w:szCs w:val="24"/>
          <w:lang w:val="en-US" w:eastAsia="zh-CN"/>
        </w:rPr>
        <w:t>1号、平凉山药。</w:t>
      </w:r>
    </w:p>
    <w:p w14:paraId="0C23ACC3">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6</w:t>
      </w:r>
      <w:r>
        <w:rPr>
          <w:rFonts w:hint="eastAsia" w:ascii="Times New Roman" w:eastAsia="黑体"/>
          <w:szCs w:val="21"/>
        </w:rPr>
        <w:t xml:space="preserve"> 整地</w:t>
      </w:r>
    </w:p>
    <w:p w14:paraId="5EB96EA8">
      <w:pPr>
        <w:autoSpaceDE w:val="0"/>
        <w:autoSpaceDN w:val="0"/>
        <w:spacing w:line="240" w:lineRule="auto"/>
        <w:ind w:firstLine="420" w:firstLineChars="200"/>
        <w:rPr>
          <w:rFonts w:ascii="Times New Roman" w:hAnsi="Times New Roman"/>
          <w:kern w:val="0"/>
          <w:szCs w:val="24"/>
          <w:u w:val="none"/>
        </w:rPr>
      </w:pPr>
      <w:r>
        <w:rPr>
          <w:rFonts w:hint="eastAsia" w:ascii="Times New Roman" w:hAnsi="Times New Roman"/>
          <w:kern w:val="0"/>
          <w:szCs w:val="24"/>
        </w:rPr>
        <w:t>前茬作物收获后，冬前及时灭茬，</w:t>
      </w:r>
      <w:r>
        <w:rPr>
          <w:rFonts w:hint="eastAsia" w:ascii="Times New Roman" w:hAnsi="Times New Roman"/>
          <w:kern w:val="0"/>
          <w:szCs w:val="24"/>
          <w:lang w:eastAsia="zh-CN"/>
        </w:rPr>
        <w:t>深耕</w:t>
      </w:r>
      <w:r>
        <w:rPr>
          <w:rFonts w:hint="eastAsia" w:ascii="Times New Roman" w:hAnsi="Times New Roman"/>
          <w:color w:val="000000" w:themeColor="text1"/>
          <w:kern w:val="0"/>
          <w:szCs w:val="24"/>
          <w:u w:val="none"/>
        </w:rPr>
        <w:t>，灌水踏实。</w:t>
      </w:r>
      <w:r>
        <w:rPr>
          <w:rFonts w:hint="eastAsia" w:ascii="Times New Roman" w:hAnsi="Times New Roman"/>
          <w:kern w:val="0"/>
          <w:szCs w:val="24"/>
        </w:rPr>
        <w:t>开春土壤解冻后，采用山药深松机械条状深松，</w:t>
      </w:r>
      <w:r>
        <w:rPr>
          <w:rFonts w:hint="eastAsia" w:ascii="Times New Roman" w:hAnsi="Times New Roman"/>
          <w:color w:val="000000" w:themeColor="text1"/>
          <w:kern w:val="0"/>
          <w:szCs w:val="24"/>
          <w:u w:val="none"/>
        </w:rPr>
        <w:t xml:space="preserve">一般深度 </w:t>
      </w:r>
      <w:r>
        <w:rPr>
          <w:rFonts w:ascii="Times New Roman" w:hAnsi="Times New Roman"/>
          <w:color w:val="000000" w:themeColor="text1"/>
          <w:kern w:val="0"/>
          <w:szCs w:val="24"/>
          <w:u w:val="none"/>
        </w:rPr>
        <w:t>120</w:t>
      </w:r>
      <w:r>
        <w:rPr>
          <w:rFonts w:hint="eastAsia" w:ascii="Times New Roman" w:hAnsi="Times New Roman"/>
          <w:color w:val="000000" w:themeColor="text1"/>
          <w:kern w:val="0"/>
          <w:szCs w:val="24"/>
          <w:u w:val="none"/>
          <w:lang w:val="en-US" w:eastAsia="zh-CN"/>
        </w:rPr>
        <w:t xml:space="preserve"> </w:t>
      </w:r>
      <w:r>
        <w:rPr>
          <w:rFonts w:ascii="Times New Roman" w:hAnsi="Times New Roman"/>
          <w:color w:val="000000" w:themeColor="text1"/>
          <w:kern w:val="0"/>
          <w:szCs w:val="24"/>
          <w:u w:val="none"/>
        </w:rPr>
        <w:t>cm-150</w:t>
      </w:r>
      <w:r>
        <w:rPr>
          <w:rFonts w:hint="eastAsia" w:ascii="Times New Roman" w:hAnsi="Times New Roman"/>
          <w:color w:val="000000" w:themeColor="text1"/>
          <w:kern w:val="0"/>
          <w:szCs w:val="24"/>
          <w:u w:val="none"/>
          <w:lang w:val="en-US" w:eastAsia="zh-CN"/>
        </w:rPr>
        <w:t xml:space="preserve"> </w:t>
      </w:r>
      <w:r>
        <w:rPr>
          <w:rFonts w:ascii="Times New Roman" w:hAnsi="Times New Roman"/>
          <w:color w:val="000000" w:themeColor="text1"/>
          <w:kern w:val="0"/>
          <w:szCs w:val="24"/>
          <w:u w:val="none"/>
        </w:rPr>
        <w:t>cm</w:t>
      </w:r>
      <w:r>
        <w:rPr>
          <w:rFonts w:hint="eastAsia" w:ascii="Times New Roman" w:hAnsi="Times New Roman"/>
          <w:color w:val="000000" w:themeColor="text1"/>
          <w:kern w:val="0"/>
          <w:szCs w:val="24"/>
          <w:u w:val="none"/>
        </w:rPr>
        <w:t xml:space="preserve"> 左右，</w:t>
      </w:r>
      <w:r>
        <w:rPr>
          <w:rFonts w:hint="eastAsia" w:ascii="Times New Roman" w:hAnsi="Times New Roman"/>
          <w:kern w:val="0"/>
          <w:szCs w:val="24"/>
        </w:rPr>
        <w:t>施基肥。</w:t>
      </w:r>
      <w:r>
        <w:rPr>
          <w:rFonts w:hint="eastAsia" w:ascii="Times New Roman" w:hAnsi="Times New Roman"/>
          <w:kern w:val="0"/>
          <w:szCs w:val="24"/>
          <w:u w:val="none"/>
        </w:rPr>
        <w:t>地面自然形成高</w:t>
      </w:r>
      <w:r>
        <w:rPr>
          <w:rFonts w:hint="eastAsia" w:ascii="Times New Roman" w:hAnsi="Times New Roman"/>
          <w:kern w:val="0"/>
          <w:szCs w:val="24"/>
          <w:u w:val="none"/>
          <w:lang w:val="en-US" w:eastAsia="zh-CN"/>
        </w:rPr>
        <w:t xml:space="preserve"> 20 </w:t>
      </w:r>
      <w:r>
        <w:rPr>
          <w:rFonts w:hint="eastAsia" w:ascii="Times New Roman" w:hAnsi="Times New Roman"/>
          <w:kern w:val="0"/>
          <w:szCs w:val="24"/>
          <w:u w:val="none"/>
        </w:rPr>
        <w:t>cm-</w:t>
      </w:r>
      <w:r>
        <w:rPr>
          <w:rFonts w:hint="eastAsia" w:ascii="Times New Roman" w:hAnsi="Times New Roman"/>
          <w:kern w:val="0"/>
          <w:szCs w:val="24"/>
          <w:u w:val="none"/>
          <w:lang w:val="en-US" w:eastAsia="zh-CN"/>
        </w:rPr>
        <w:t xml:space="preserve">25 </w:t>
      </w:r>
      <w:r>
        <w:rPr>
          <w:rFonts w:hint="eastAsia" w:ascii="Times New Roman" w:hAnsi="Times New Roman"/>
          <w:kern w:val="0"/>
          <w:szCs w:val="24"/>
          <w:u w:val="none"/>
        </w:rPr>
        <w:t>cm</w:t>
      </w:r>
      <w:r>
        <w:rPr>
          <w:rFonts w:hint="eastAsia" w:ascii="Times New Roman" w:hAnsi="Times New Roman"/>
          <w:kern w:val="0"/>
          <w:szCs w:val="24"/>
          <w:u w:val="none"/>
          <w:lang w:eastAsia="zh-CN"/>
        </w:rPr>
        <w:t>、</w:t>
      </w:r>
      <w:r>
        <w:rPr>
          <w:rFonts w:hint="eastAsia" w:ascii="Times New Roman" w:hAnsi="Times New Roman"/>
          <w:color w:val="000000" w:themeColor="text1"/>
          <w:kern w:val="0"/>
          <w:szCs w:val="24"/>
          <w:u w:val="none"/>
          <w:shd w:val="clear" w:color="auto" w:fill="auto"/>
        </w:rPr>
        <w:t>行距</w:t>
      </w:r>
      <w:r>
        <w:rPr>
          <w:rFonts w:hint="eastAsia" w:ascii="Times New Roman" w:hAnsi="Times New Roman"/>
          <w:color w:val="000000" w:themeColor="text1"/>
          <w:kern w:val="0"/>
          <w:szCs w:val="24"/>
          <w:u w:val="none"/>
          <w:shd w:val="clear" w:color="auto" w:fill="auto"/>
          <w:lang w:val="en-US" w:eastAsia="zh-CN"/>
        </w:rPr>
        <w:t xml:space="preserve"> 80 cm的垄</w:t>
      </w:r>
      <w:r>
        <w:rPr>
          <w:rFonts w:hint="eastAsia" w:ascii="Times New Roman" w:hAnsi="Times New Roman"/>
          <w:color w:val="000000" w:themeColor="text1"/>
          <w:kern w:val="0"/>
          <w:szCs w:val="24"/>
          <w:u w:val="none"/>
          <w:shd w:val="clear" w:color="auto" w:fill="auto"/>
        </w:rPr>
        <w:t>。</w:t>
      </w:r>
      <w:r>
        <w:rPr>
          <w:rFonts w:hint="eastAsia" w:ascii="Times New Roman" w:hAnsi="Times New Roman"/>
          <w:kern w:val="0"/>
          <w:szCs w:val="24"/>
          <w:u w:val="none"/>
        </w:rPr>
        <w:t>用镇压轮顺垄中部镇压，垄上开播种沟，一般深、宽均</w:t>
      </w:r>
      <w:r>
        <w:rPr>
          <w:rFonts w:hint="eastAsia" w:ascii="Times New Roman" w:hAnsi="Times New Roman"/>
          <w:kern w:val="0"/>
          <w:szCs w:val="24"/>
          <w:u w:val="none"/>
          <w:lang w:val="en-US" w:eastAsia="zh-CN"/>
        </w:rPr>
        <w:t xml:space="preserve"> 1</w:t>
      </w:r>
      <w:r>
        <w:rPr>
          <w:rFonts w:hint="eastAsia" w:ascii="Times New Roman" w:hAnsi="Times New Roman"/>
          <w:kern w:val="0"/>
          <w:szCs w:val="24"/>
          <w:u w:val="none"/>
        </w:rPr>
        <w:t>5</w:t>
      </w:r>
      <w:r>
        <w:rPr>
          <w:rFonts w:hint="eastAsia" w:ascii="Times New Roman" w:hAnsi="Times New Roman"/>
          <w:kern w:val="0"/>
          <w:szCs w:val="24"/>
          <w:u w:val="none"/>
          <w:lang w:val="en-US" w:eastAsia="zh-CN"/>
        </w:rPr>
        <w:t xml:space="preserve"> </w:t>
      </w:r>
      <w:r>
        <w:rPr>
          <w:rFonts w:hint="eastAsia" w:ascii="Times New Roman" w:hAnsi="Times New Roman"/>
          <w:kern w:val="0"/>
          <w:szCs w:val="24"/>
          <w:u w:val="none"/>
        </w:rPr>
        <w:t>cm-</w:t>
      </w:r>
      <w:r>
        <w:rPr>
          <w:rFonts w:hint="eastAsia" w:ascii="Times New Roman" w:hAnsi="Times New Roman"/>
          <w:kern w:val="0"/>
          <w:szCs w:val="24"/>
          <w:u w:val="none"/>
          <w:lang w:val="en-US" w:eastAsia="zh-CN"/>
        </w:rPr>
        <w:t>2</w:t>
      </w:r>
      <w:r>
        <w:rPr>
          <w:rFonts w:hint="eastAsia" w:ascii="Times New Roman" w:hAnsi="Times New Roman"/>
          <w:kern w:val="0"/>
          <w:szCs w:val="24"/>
          <w:u w:val="none"/>
        </w:rPr>
        <w:t>0</w:t>
      </w:r>
      <w:r>
        <w:rPr>
          <w:rFonts w:hint="eastAsia" w:ascii="Times New Roman" w:hAnsi="Times New Roman"/>
          <w:kern w:val="0"/>
          <w:szCs w:val="24"/>
          <w:u w:val="none"/>
          <w:lang w:val="en-US" w:eastAsia="zh-CN"/>
        </w:rPr>
        <w:t xml:space="preserve"> </w:t>
      </w:r>
      <w:r>
        <w:rPr>
          <w:rFonts w:hint="eastAsia" w:ascii="Times New Roman" w:hAnsi="Times New Roman"/>
          <w:kern w:val="0"/>
          <w:szCs w:val="24"/>
          <w:u w:val="none"/>
        </w:rPr>
        <w:t>cm。基地四周修深排水沟，田间开浅排水沟，要求内外沟相通，雨停水干。若早春整地，则不宜灌水。</w:t>
      </w:r>
    </w:p>
    <w:p w14:paraId="6A5CB0CE">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 xml:space="preserve"> 播种</w:t>
      </w:r>
    </w:p>
    <w:p w14:paraId="0C9870B4">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.1 种栽挑选</w:t>
      </w:r>
    </w:p>
    <w:p w14:paraId="61E3DAA3">
      <w:pPr>
        <w:autoSpaceDE w:val="0"/>
        <w:autoSpaceDN w:val="0"/>
        <w:spacing w:line="240" w:lineRule="auto"/>
        <w:ind w:firstLine="420" w:firstLineChars="200"/>
        <w:jc w:val="left"/>
        <w:rPr>
          <w:rFonts w:ascii="Times New Roman" w:hAnsi="Times New Roman"/>
          <w:szCs w:val="24"/>
        </w:rPr>
      </w:pPr>
      <w:r>
        <w:rPr>
          <w:rFonts w:hint="eastAsia" w:ascii="Times New Roman" w:hAnsi="Times New Roman"/>
          <w:szCs w:val="24"/>
        </w:rPr>
        <w:t>选择</w:t>
      </w:r>
      <w:r>
        <w:rPr>
          <w:rFonts w:hint="eastAsia" w:ascii="Times New Roman"/>
          <w:szCs w:val="24"/>
        </w:rPr>
        <w:t>长度 15 cm</w:t>
      </w:r>
      <w:r>
        <w:rPr>
          <w:rFonts w:hint="eastAsia" w:ascii="Times New Roman"/>
          <w:szCs w:val="24"/>
          <w:lang w:val="en-US" w:eastAsia="zh-CN"/>
        </w:rPr>
        <w:t>-</w:t>
      </w:r>
      <w:r>
        <w:rPr>
          <w:rFonts w:hint="eastAsia" w:ascii="Times New Roman"/>
          <w:szCs w:val="24"/>
        </w:rPr>
        <w:t>25 cm，直径 3 cm</w:t>
      </w:r>
      <w:r>
        <w:rPr>
          <w:rFonts w:hint="eastAsia" w:ascii="Times New Roman"/>
          <w:szCs w:val="24"/>
          <w:lang w:val="en-US" w:eastAsia="zh-CN"/>
        </w:rPr>
        <w:t>-</w:t>
      </w:r>
      <w:r>
        <w:rPr>
          <w:rFonts w:hint="eastAsia" w:ascii="Times New Roman"/>
          <w:szCs w:val="24"/>
        </w:rPr>
        <w:t>5 cm，</w:t>
      </w:r>
      <w:r>
        <w:rPr>
          <w:rFonts w:hint="eastAsia" w:ascii="Times New Roman" w:hAnsi="Times New Roman"/>
          <w:szCs w:val="24"/>
        </w:rPr>
        <w:t>单重</w:t>
      </w:r>
      <w:r>
        <w:rPr>
          <w:rFonts w:hint="eastAsia" w:ascii="Times New Roman" w:hAnsi="Times New Roman"/>
          <w:szCs w:val="24"/>
          <w:lang w:val="en-US" w:eastAsia="zh-CN"/>
        </w:rPr>
        <w:t xml:space="preserve"> </w:t>
      </w:r>
      <w:r>
        <w:rPr>
          <w:rFonts w:hint="eastAsia" w:ascii="Times New Roman" w:hAnsi="Times New Roman"/>
          <w:szCs w:val="24"/>
        </w:rPr>
        <w:t>50</w:t>
      </w:r>
      <w:r>
        <w:rPr>
          <w:rFonts w:hint="eastAsia" w:ascii="Times New Roman" w:hAnsi="Times New Roman"/>
          <w:szCs w:val="24"/>
          <w:lang w:val="en-US" w:eastAsia="zh-CN"/>
        </w:rPr>
        <w:t xml:space="preserve"> </w:t>
      </w:r>
      <w:r>
        <w:rPr>
          <w:rFonts w:hint="eastAsia" w:ascii="Times New Roman" w:hAnsi="Times New Roman"/>
          <w:szCs w:val="24"/>
        </w:rPr>
        <w:t>g-100</w:t>
      </w:r>
      <w:r>
        <w:rPr>
          <w:rFonts w:hint="eastAsia" w:ascii="Times New Roman" w:hAnsi="Times New Roman"/>
          <w:szCs w:val="24"/>
          <w:lang w:val="en-US" w:eastAsia="zh-CN"/>
        </w:rPr>
        <w:t xml:space="preserve"> </w:t>
      </w:r>
      <w:r>
        <w:rPr>
          <w:rFonts w:hint="eastAsia" w:ascii="Times New Roman" w:hAnsi="Times New Roman"/>
          <w:szCs w:val="24"/>
        </w:rPr>
        <w:t>g，直顺、粗壮、芽头饱满、无损伤、无病虫害的山药栽子、种薯种植。不足时，以山药根茎中、下部薯块切割补充，但一般出苗晚 20 d</w:t>
      </w:r>
      <w:r>
        <w:rPr>
          <w:rFonts w:hint="eastAsia" w:ascii="Times New Roman" w:hAnsi="Times New Roman"/>
          <w:szCs w:val="24"/>
          <w:lang w:val="en-US" w:eastAsia="zh-CN"/>
        </w:rPr>
        <w:t>-</w:t>
      </w:r>
      <w:r>
        <w:rPr>
          <w:rFonts w:hint="eastAsia" w:ascii="Times New Roman" w:hAnsi="Times New Roman"/>
          <w:szCs w:val="24"/>
        </w:rPr>
        <w:t>30 d 左右。</w:t>
      </w:r>
    </w:p>
    <w:p w14:paraId="6D059A29">
      <w:pPr>
        <w:pStyle w:val="233"/>
        <w:spacing w:before="156" w:beforeLines="50" w:after="156" w:afterLines="50"/>
        <w:ind w:firstLine="0" w:firstLineChars="0"/>
        <w:rPr>
          <w:rFonts w:ascii="Times New Roman" w:eastAsia="黑体"/>
          <w:szCs w:val="21"/>
        </w:rPr>
      </w:pPr>
      <w:r>
        <w:rPr>
          <w:rFonts w:hint="eastAsia" w:ascii="Times New Roman" w:eastAsia="黑体"/>
          <w:szCs w:val="21"/>
        </w:rPr>
        <w:t>6.1.1 零余子</w:t>
      </w:r>
    </w:p>
    <w:p w14:paraId="219A3303">
      <w:pPr>
        <w:autoSpaceDE w:val="0"/>
        <w:autoSpaceDN w:val="0"/>
        <w:spacing w:line="240" w:lineRule="auto"/>
        <w:ind w:firstLine="420" w:firstLineChars="200"/>
        <w:rPr>
          <w:rFonts w:ascii="Times New Roman" w:eastAsia="黑体"/>
        </w:rPr>
      </w:pPr>
      <w:r>
        <w:rPr>
          <w:rFonts w:hint="eastAsia" w:ascii="Times New Roman" w:hAnsi="Times New Roman"/>
          <w:kern w:val="0"/>
          <w:szCs w:val="24"/>
        </w:rPr>
        <w:t>少量种植，繁育种薯。</w:t>
      </w:r>
      <w:r>
        <w:rPr>
          <w:rFonts w:hint="eastAsia" w:ascii="Times New Roman" w:hAnsi="Times New Roman"/>
          <w:kern w:val="0"/>
          <w:szCs w:val="24"/>
          <w:lang w:eastAsia="zh-CN"/>
        </w:rPr>
        <w:t>筛选</w:t>
      </w:r>
      <w:r>
        <w:rPr>
          <w:rFonts w:hint="eastAsia" w:ascii="Times New Roman" w:hAnsi="Times New Roman"/>
          <w:kern w:val="0"/>
          <w:szCs w:val="24"/>
        </w:rPr>
        <w:t>无霉烂变质，颗粒</w:t>
      </w:r>
      <w:r>
        <w:rPr>
          <w:rFonts w:hint="eastAsia" w:ascii="Times New Roman" w:hAnsi="Times New Roman"/>
          <w:kern w:val="0"/>
          <w:szCs w:val="24"/>
          <w:lang w:eastAsia="zh-CN"/>
        </w:rPr>
        <w:t>圆实饱满</w:t>
      </w:r>
      <w:r>
        <w:rPr>
          <w:rFonts w:hint="eastAsia" w:ascii="Times New Roman" w:hAnsi="Times New Roman"/>
          <w:kern w:val="0"/>
          <w:szCs w:val="24"/>
        </w:rPr>
        <w:t>，</w:t>
      </w:r>
      <w:r>
        <w:rPr>
          <w:rFonts w:hint="eastAsia" w:ascii="Times New Roman" w:hAnsi="Times New Roman"/>
          <w:kern w:val="0"/>
          <w:szCs w:val="24"/>
          <w:lang w:eastAsia="zh-CN"/>
        </w:rPr>
        <w:t>单重＞</w:t>
      </w:r>
      <w:r>
        <w:rPr>
          <w:rFonts w:hint="eastAsia" w:ascii="Times New Roman" w:hAnsi="Times New Roman"/>
          <w:kern w:val="0"/>
          <w:szCs w:val="24"/>
          <w:lang w:val="en-US" w:eastAsia="zh-CN"/>
        </w:rPr>
        <w:t>1g</w:t>
      </w:r>
      <w:r>
        <w:rPr>
          <w:rFonts w:hint="eastAsia" w:ascii="Times New Roman" w:hAnsi="Times New Roman"/>
          <w:kern w:val="0"/>
          <w:szCs w:val="24"/>
          <w:lang w:eastAsia="zh-CN"/>
        </w:rPr>
        <w:t>的零余子种植。</w:t>
      </w:r>
    </w:p>
    <w:p w14:paraId="36CA7A12">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.2 种栽处理</w:t>
      </w:r>
    </w:p>
    <w:p w14:paraId="214808A5">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播种前将种栽的山药栽子、种薯、薯块进行筛选。分段时，用手分段折断，切口断面用草木灰进行涂抹，并放在阴凉或弱光处晾至断口干燥结痂。</w:t>
      </w:r>
    </w:p>
    <w:p w14:paraId="61704F71">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.2.1 晒种</w:t>
      </w:r>
    </w:p>
    <w:p w14:paraId="3BF49141">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筛选出的种栽品种栽植前去泥晾晒，每天翻动 1</w:t>
      </w:r>
      <w:r>
        <w:rPr>
          <w:rFonts w:hint="eastAsia" w:ascii="Times New Roman" w:hAnsi="Times New Roman"/>
          <w:kern w:val="0"/>
          <w:szCs w:val="24"/>
          <w:lang w:val="en-US" w:eastAsia="zh-CN"/>
        </w:rPr>
        <w:t>-</w:t>
      </w:r>
      <w:r>
        <w:rPr>
          <w:rFonts w:hint="eastAsia" w:ascii="Times New Roman" w:hAnsi="Times New Roman"/>
          <w:kern w:val="0"/>
          <w:szCs w:val="24"/>
        </w:rPr>
        <w:t>2 次，使其均匀受热，夜间收回或用草帘覆盖保温，防止受冻。山药栽子晾晒 10 d</w:t>
      </w:r>
      <w:r>
        <w:rPr>
          <w:rFonts w:hint="eastAsia" w:ascii="Times New Roman" w:hAnsi="Times New Roman"/>
          <w:kern w:val="0"/>
          <w:szCs w:val="24"/>
          <w:lang w:val="en-US" w:eastAsia="zh-CN"/>
        </w:rPr>
        <w:t>-</w:t>
      </w:r>
      <w:r>
        <w:rPr>
          <w:rFonts w:hint="eastAsia" w:ascii="Times New Roman" w:hAnsi="Times New Roman"/>
          <w:kern w:val="0"/>
          <w:szCs w:val="24"/>
        </w:rPr>
        <w:t xml:space="preserve">15 d；种薯晾晒 15 d </w:t>
      </w:r>
      <w:r>
        <w:rPr>
          <w:rFonts w:hint="eastAsia" w:ascii="Times New Roman" w:hAnsi="Times New Roman"/>
          <w:kern w:val="0"/>
          <w:szCs w:val="24"/>
          <w:lang w:val="en-US" w:eastAsia="zh-CN"/>
        </w:rPr>
        <w:t>-</w:t>
      </w:r>
      <w:r>
        <w:rPr>
          <w:rFonts w:hint="eastAsia" w:ascii="Times New Roman" w:hAnsi="Times New Roman"/>
          <w:kern w:val="0"/>
          <w:szCs w:val="24"/>
        </w:rPr>
        <w:t>20 d。</w:t>
      </w:r>
    </w:p>
    <w:p w14:paraId="2382A076">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.2.2 药剂浸种</w:t>
      </w:r>
    </w:p>
    <w:p w14:paraId="0C777510">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播种前，用 50 % 多菌灵可湿性粉剂或波尔多液 500 倍浸种 10 min，也可用 70 % 代森锰锌或雷多米尔 200 倍液浸种 15 min</w:t>
      </w:r>
      <w:r>
        <w:rPr>
          <w:rFonts w:hint="eastAsia" w:ascii="Times New Roman" w:hAnsi="Times New Roman"/>
          <w:kern w:val="0"/>
          <w:szCs w:val="24"/>
          <w:lang w:val="en-US" w:eastAsia="zh-CN"/>
        </w:rPr>
        <w:t>-</w:t>
      </w:r>
      <w:r>
        <w:rPr>
          <w:rFonts w:hint="eastAsia" w:ascii="Times New Roman" w:hAnsi="Times New Roman"/>
          <w:kern w:val="0"/>
          <w:szCs w:val="24"/>
        </w:rPr>
        <w:t>20 min，浸好后晾干。</w:t>
      </w:r>
    </w:p>
    <w:p w14:paraId="7D5B7162">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.3 播期</w:t>
      </w:r>
    </w:p>
    <w:p w14:paraId="7D924DBF">
      <w:pPr>
        <w:autoSpaceDE w:val="0"/>
        <w:autoSpaceDN w:val="0"/>
        <w:spacing w:line="240" w:lineRule="auto"/>
        <w:ind w:firstLine="420" w:firstLineChars="200"/>
        <w:jc w:val="left"/>
        <w:rPr>
          <w:rFonts w:ascii="Times New Roman" w:hAnsi="Times New Roman"/>
          <w:szCs w:val="24"/>
        </w:rPr>
      </w:pPr>
      <w:r>
        <w:rPr>
          <w:rFonts w:hint="eastAsia" w:ascii="Times New Roman" w:hAnsi="Times New Roman"/>
          <w:szCs w:val="24"/>
        </w:rPr>
        <w:t>3 月下旬至 4 月上旬，地温稳定在 10 ℃</w:t>
      </w:r>
      <w:r>
        <w:rPr>
          <w:rFonts w:hint="eastAsia" w:ascii="Times New Roman" w:hAnsi="Times New Roman"/>
          <w:szCs w:val="24"/>
          <w:lang w:val="en-US" w:eastAsia="zh-CN"/>
        </w:rPr>
        <w:t>-</w:t>
      </w:r>
      <w:r>
        <w:rPr>
          <w:rFonts w:hint="eastAsia" w:ascii="Times New Roman" w:hAnsi="Times New Roman"/>
          <w:szCs w:val="24"/>
        </w:rPr>
        <w:t>12 ℃ 为适宜播种期，不晚于 4 月 10 日。</w:t>
      </w:r>
    </w:p>
    <w:p w14:paraId="3B4492C0">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.4 播种方法</w:t>
      </w:r>
    </w:p>
    <w:p w14:paraId="20A7D607">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 xml:space="preserve">种栽按一个方向平放沟中，芽头顺向一方，每沟最后一个芽头回头倒放，与最后第一个平行而头尾各向一方。播后，覆土镇压，保墒即可。种零余子时，垄高 </w:t>
      </w:r>
      <w:r>
        <w:rPr>
          <w:rFonts w:hint="eastAsia" w:ascii="Times New Roman" w:hAnsi="Times New Roman"/>
          <w:kern w:val="0"/>
          <w:szCs w:val="24"/>
          <w:lang w:val="en-US" w:eastAsia="zh-CN"/>
        </w:rPr>
        <w:t>10</w:t>
      </w:r>
      <w:r>
        <w:rPr>
          <w:rFonts w:hint="eastAsia" w:ascii="Times New Roman" w:hAnsi="Times New Roman"/>
          <w:kern w:val="0"/>
          <w:szCs w:val="24"/>
        </w:rPr>
        <w:t xml:space="preserve"> cm</w:t>
      </w:r>
      <w:r>
        <w:rPr>
          <w:rFonts w:hint="eastAsia" w:ascii="Times New Roman" w:hAnsi="Times New Roman"/>
          <w:kern w:val="0"/>
          <w:szCs w:val="24"/>
          <w:lang w:val="en-US" w:eastAsia="zh-CN"/>
        </w:rPr>
        <w:t>-15</w:t>
      </w:r>
      <w:r>
        <w:rPr>
          <w:rFonts w:hint="eastAsia" w:ascii="Times New Roman" w:hAnsi="Times New Roman"/>
          <w:kern w:val="0"/>
          <w:szCs w:val="24"/>
        </w:rPr>
        <w:t>cm。</w:t>
      </w:r>
    </w:p>
    <w:p w14:paraId="09705075">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7</w:t>
      </w:r>
      <w:r>
        <w:rPr>
          <w:rFonts w:hint="eastAsia" w:ascii="Times New Roman" w:eastAsia="黑体"/>
          <w:szCs w:val="21"/>
        </w:rPr>
        <w:t>.5 播种密度</w:t>
      </w:r>
    </w:p>
    <w:p w14:paraId="3CD094B0">
      <w:pPr>
        <w:autoSpaceDE w:val="0"/>
        <w:autoSpaceDN w:val="0"/>
        <w:spacing w:line="240" w:lineRule="auto"/>
        <w:ind w:firstLine="420" w:firstLineChars="200"/>
        <w:rPr>
          <w:rFonts w:ascii="Times New Roman" w:hAnsi="Times New Roman"/>
          <w:color w:val="000000" w:themeColor="text1"/>
          <w:kern w:val="0"/>
          <w:szCs w:val="24"/>
          <w:u w:val="none"/>
        </w:rPr>
      </w:pPr>
      <w:r>
        <w:rPr>
          <w:rFonts w:hint="eastAsia" w:ascii="Times New Roman" w:hAnsi="Times New Roman"/>
          <w:kern w:val="0"/>
          <w:szCs w:val="24"/>
        </w:rPr>
        <w:t>根据山药品种及土壤特性，</w:t>
      </w:r>
      <w:r>
        <w:rPr>
          <w:rFonts w:hint="eastAsia" w:ascii="Times New Roman" w:hAnsi="Times New Roman"/>
          <w:color w:val="000000" w:themeColor="text1"/>
          <w:kern w:val="0"/>
          <w:szCs w:val="24"/>
          <w:u w:val="none"/>
        </w:rPr>
        <w:t>宜采用低密度高垄种植。按照株距</w:t>
      </w:r>
      <w:r>
        <w:rPr>
          <w:rFonts w:hint="eastAsia" w:ascii="Times New Roman" w:hAnsi="Times New Roman"/>
          <w:color w:val="000000" w:themeColor="text1"/>
          <w:kern w:val="0"/>
          <w:szCs w:val="24"/>
          <w:u w:val="none"/>
          <w:lang w:val="en-US" w:eastAsia="zh-CN"/>
        </w:rPr>
        <w:t xml:space="preserve">15 </w:t>
      </w:r>
      <w:r>
        <w:rPr>
          <w:rFonts w:hint="eastAsia" w:ascii="Times New Roman" w:hAnsi="Times New Roman"/>
          <w:color w:val="000000" w:themeColor="text1"/>
          <w:kern w:val="0"/>
          <w:szCs w:val="24"/>
          <w:u w:val="none"/>
        </w:rPr>
        <w:t>cm-</w:t>
      </w:r>
      <w:r>
        <w:rPr>
          <w:rFonts w:hint="eastAsia" w:ascii="Times New Roman" w:hAnsi="Times New Roman"/>
          <w:color w:val="000000" w:themeColor="text1"/>
          <w:kern w:val="0"/>
          <w:szCs w:val="24"/>
          <w:u w:val="none"/>
          <w:lang w:val="en-US" w:eastAsia="zh-CN"/>
        </w:rPr>
        <w:t xml:space="preserve">20 </w:t>
      </w:r>
      <w:r>
        <w:rPr>
          <w:rFonts w:hint="eastAsia" w:ascii="Times New Roman" w:hAnsi="Times New Roman"/>
          <w:color w:val="000000" w:themeColor="text1"/>
          <w:kern w:val="0"/>
          <w:szCs w:val="24"/>
          <w:u w:val="none"/>
        </w:rPr>
        <w:t>cm播种，</w:t>
      </w:r>
      <w:bookmarkEnd w:id="24"/>
      <w:bookmarkStart w:id="25" w:name="_Toc493812341"/>
      <w:bookmarkStart w:id="26" w:name="_Toc493812777"/>
      <w:bookmarkStart w:id="27" w:name="_Toc493812910"/>
      <w:r>
        <w:rPr>
          <w:rFonts w:hint="eastAsia" w:ascii="Times New Roman" w:hAnsi="Times New Roman"/>
          <w:color w:val="000000" w:themeColor="text1"/>
          <w:kern w:val="0"/>
          <w:szCs w:val="24"/>
          <w:u w:val="none"/>
        </w:rPr>
        <w:t>每亩</w:t>
      </w:r>
      <w:r>
        <w:rPr>
          <w:rFonts w:hint="eastAsia" w:ascii="Times New Roman" w:hAnsi="Times New Roman"/>
          <w:color w:val="000000" w:themeColor="text1"/>
          <w:kern w:val="0"/>
          <w:szCs w:val="24"/>
          <w:u w:val="none"/>
          <w:lang w:val="en-US" w:eastAsia="zh-CN"/>
        </w:rPr>
        <w:t xml:space="preserve"> 35</w:t>
      </w:r>
      <w:r>
        <w:rPr>
          <w:rFonts w:hint="eastAsia" w:ascii="Times New Roman" w:hAnsi="Times New Roman"/>
          <w:color w:val="000000" w:themeColor="text1"/>
          <w:kern w:val="0"/>
          <w:szCs w:val="24"/>
          <w:u w:val="none"/>
        </w:rPr>
        <w:t>00株-5000株。</w:t>
      </w:r>
      <w:r>
        <w:rPr>
          <w:rFonts w:ascii="Times New Roman" w:hAnsi="Times New Roman"/>
          <w:color w:val="000000" w:themeColor="text1"/>
          <w:kern w:val="0"/>
          <w:szCs w:val="24"/>
          <w:u w:val="none"/>
        </w:rPr>
        <w:t xml:space="preserve"> </w:t>
      </w:r>
    </w:p>
    <w:bookmarkEnd w:id="25"/>
    <w:bookmarkEnd w:id="26"/>
    <w:bookmarkEnd w:id="27"/>
    <w:p w14:paraId="20CE3311">
      <w:pPr>
        <w:pStyle w:val="233"/>
        <w:spacing w:before="156" w:beforeLines="50" w:after="156" w:afterLines="50"/>
        <w:ind w:firstLine="0" w:firstLineChars="0"/>
        <w:rPr>
          <w:rFonts w:ascii="Times New Roman" w:eastAsia="黑体"/>
          <w:szCs w:val="21"/>
        </w:rPr>
      </w:pPr>
      <w:bookmarkStart w:id="28" w:name="_Toc493812780"/>
      <w:bookmarkStart w:id="29" w:name="_Toc493812911"/>
      <w:bookmarkStart w:id="30" w:name="_Toc493812349"/>
      <w:r>
        <w:rPr>
          <w:rFonts w:hint="eastAsia" w:ascii="Times New Roman" w:eastAsia="黑体"/>
          <w:szCs w:val="21"/>
          <w:lang w:val="en-US" w:eastAsia="zh-CN"/>
        </w:rPr>
        <w:t>8</w:t>
      </w:r>
      <w:r>
        <w:rPr>
          <w:rFonts w:hint="eastAsia" w:ascii="Times New Roman" w:eastAsia="黑体"/>
          <w:szCs w:val="21"/>
        </w:rPr>
        <w:t xml:space="preserve"> 田间管理</w:t>
      </w:r>
    </w:p>
    <w:p w14:paraId="7DDCD570">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8</w:t>
      </w:r>
      <w:r>
        <w:rPr>
          <w:rFonts w:hint="eastAsia" w:ascii="Times New Roman" w:eastAsia="黑体"/>
          <w:szCs w:val="21"/>
        </w:rPr>
        <w:t>.1 植株调整</w:t>
      </w:r>
    </w:p>
    <w:p w14:paraId="7DFC74EA">
      <w:pPr>
        <w:autoSpaceDE w:val="0"/>
        <w:autoSpaceDN w:val="0"/>
        <w:spacing w:line="240" w:lineRule="auto"/>
        <w:ind w:firstLine="420" w:firstLineChars="200"/>
        <w:rPr>
          <w:rFonts w:ascii="Times New Roman" w:hAnsi="Times New Roman"/>
          <w:kern w:val="0"/>
          <w:szCs w:val="24"/>
          <w:u w:val="none"/>
        </w:rPr>
      </w:pPr>
      <w:r>
        <w:rPr>
          <w:rFonts w:hint="eastAsia" w:ascii="Times New Roman" w:hAnsi="Times New Roman"/>
          <w:kern w:val="0"/>
          <w:szCs w:val="24"/>
        </w:rPr>
        <w:t xml:space="preserve">出苗后，及早疏去弱苗、丛苗和多余的茎蔓，保留 </w:t>
      </w:r>
      <w:r>
        <w:rPr>
          <w:rFonts w:ascii="Times New Roman" w:hAnsi="Times New Roman"/>
          <w:kern w:val="0"/>
          <w:szCs w:val="24"/>
        </w:rPr>
        <w:t>1</w:t>
      </w:r>
      <w:r>
        <w:rPr>
          <w:rFonts w:hint="eastAsia" w:ascii="Times New Roman" w:hAnsi="Times New Roman"/>
          <w:kern w:val="0"/>
          <w:szCs w:val="24"/>
          <w:lang w:val="en-US" w:eastAsia="zh-CN"/>
        </w:rPr>
        <w:t>-</w:t>
      </w:r>
      <w:r>
        <w:rPr>
          <w:rFonts w:ascii="Times New Roman" w:hAnsi="Times New Roman"/>
          <w:kern w:val="0"/>
          <w:szCs w:val="24"/>
        </w:rPr>
        <w:t>2</w:t>
      </w:r>
      <w:r>
        <w:rPr>
          <w:rFonts w:hint="eastAsia" w:ascii="Times New Roman" w:hAnsi="Times New Roman"/>
          <w:kern w:val="0"/>
          <w:szCs w:val="24"/>
        </w:rPr>
        <w:t xml:space="preserve"> 个健壮主蔓，去除主蔓基部侧枝，</w:t>
      </w:r>
      <w:r>
        <w:rPr>
          <w:rFonts w:ascii="Times New Roman" w:hAnsi="Times New Roman"/>
          <w:kern w:val="0"/>
          <w:szCs w:val="24"/>
        </w:rPr>
        <w:t>集中</w:t>
      </w:r>
      <w:r>
        <w:rPr>
          <w:rFonts w:hint="eastAsia" w:ascii="Times New Roman" w:hAnsi="Times New Roman"/>
          <w:kern w:val="0"/>
          <w:szCs w:val="24"/>
        </w:rPr>
        <w:t>养分，</w:t>
      </w:r>
      <w:r>
        <w:rPr>
          <w:rFonts w:ascii="Times New Roman" w:hAnsi="Times New Roman"/>
          <w:kern w:val="0"/>
          <w:szCs w:val="24"/>
        </w:rPr>
        <w:t>供应块茎生长</w:t>
      </w:r>
      <w:r>
        <w:rPr>
          <w:rFonts w:hint="eastAsia" w:ascii="Times New Roman" w:hAnsi="Times New Roman"/>
          <w:kern w:val="0"/>
          <w:szCs w:val="24"/>
        </w:rPr>
        <w:t>。</w:t>
      </w:r>
      <w:r>
        <w:rPr>
          <w:rFonts w:hint="eastAsia" w:ascii="Times New Roman" w:hAnsi="Times New Roman"/>
          <w:kern w:val="0"/>
          <w:szCs w:val="24"/>
          <w:u w:val="none"/>
        </w:rPr>
        <w:t>同时，安排滴灌布管。</w:t>
      </w:r>
    </w:p>
    <w:p w14:paraId="6F58BDE9">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8</w:t>
      </w:r>
      <w:r>
        <w:rPr>
          <w:rFonts w:hint="eastAsia" w:ascii="Times New Roman" w:eastAsia="黑体"/>
          <w:szCs w:val="21"/>
        </w:rPr>
        <w:t>.2 搭架引蔓</w:t>
      </w:r>
    </w:p>
    <w:p w14:paraId="4B8089FE">
      <w:pPr>
        <w:autoSpaceDE w:val="0"/>
        <w:autoSpaceDN w:val="0"/>
        <w:spacing w:line="240" w:lineRule="auto"/>
        <w:ind w:firstLine="420" w:firstLineChars="200"/>
        <w:jc w:val="left"/>
        <w:rPr>
          <w:rFonts w:ascii="Times New Roman" w:hAnsi="Times New Roman"/>
          <w:szCs w:val="24"/>
        </w:rPr>
      </w:pPr>
      <w:r>
        <w:rPr>
          <w:rFonts w:hint="eastAsia" w:ascii="Times New Roman" w:hAnsi="Times New Roman"/>
          <w:kern w:val="0"/>
          <w:szCs w:val="24"/>
        </w:rPr>
        <w:t>在山药茎蔓长 25 cm</w:t>
      </w:r>
      <w:r>
        <w:rPr>
          <w:rFonts w:hint="eastAsia" w:ascii="Times New Roman" w:hAnsi="Times New Roman"/>
          <w:kern w:val="0"/>
          <w:szCs w:val="24"/>
          <w:lang w:val="en-US" w:eastAsia="zh-CN"/>
        </w:rPr>
        <w:t>-</w:t>
      </w:r>
      <w:r>
        <w:rPr>
          <w:rFonts w:hint="eastAsia" w:ascii="Times New Roman" w:hAnsi="Times New Roman"/>
          <w:kern w:val="0"/>
          <w:szCs w:val="24"/>
        </w:rPr>
        <w:t>30 cm 时，引蔓上架。</w:t>
      </w:r>
      <w:r>
        <w:rPr>
          <w:rFonts w:hint="eastAsia" w:ascii="Times New Roman" w:hAnsi="Times New Roman"/>
          <w:color w:val="000000" w:themeColor="text1"/>
          <w:kern w:val="0"/>
          <w:szCs w:val="24"/>
          <w:u w:val="none"/>
        </w:rPr>
        <w:t>选用</w:t>
      </w:r>
      <w:r>
        <w:rPr>
          <w:rFonts w:hint="eastAsia" w:ascii="Times New Roman" w:hAnsi="Times New Roman"/>
          <w:color w:val="000000" w:themeColor="text1"/>
          <w:kern w:val="0"/>
          <w:szCs w:val="24"/>
          <w:u w:val="none"/>
          <w:lang w:val="en-US" w:eastAsia="zh-CN"/>
        </w:rPr>
        <w:t xml:space="preserve"> 2.0 </w:t>
      </w:r>
      <w:r>
        <w:rPr>
          <w:rFonts w:hint="eastAsia" w:ascii="Times New Roman" w:hAnsi="Times New Roman"/>
          <w:color w:val="000000" w:themeColor="text1"/>
          <w:kern w:val="0"/>
          <w:szCs w:val="24"/>
          <w:u w:val="none"/>
        </w:rPr>
        <w:t>m-</w:t>
      </w:r>
      <w:r>
        <w:rPr>
          <w:rFonts w:hint="eastAsia" w:ascii="Times New Roman" w:hAnsi="Times New Roman"/>
          <w:color w:val="000000" w:themeColor="text1"/>
          <w:kern w:val="0"/>
          <w:szCs w:val="24"/>
          <w:u w:val="none"/>
          <w:lang w:val="en-US" w:eastAsia="zh-CN"/>
        </w:rPr>
        <w:t xml:space="preserve">2.5 </w:t>
      </w:r>
      <w:r>
        <w:rPr>
          <w:rFonts w:hint="eastAsia" w:ascii="Times New Roman" w:hAnsi="Times New Roman"/>
          <w:color w:val="000000" w:themeColor="text1"/>
          <w:kern w:val="0"/>
          <w:szCs w:val="24"/>
          <w:u w:val="none"/>
        </w:rPr>
        <w:t>m</w:t>
      </w:r>
      <w:r>
        <w:rPr>
          <w:rFonts w:hint="eastAsia" w:ascii="Times New Roman" w:hAnsi="Times New Roman"/>
          <w:color w:val="000000" w:themeColor="text1"/>
          <w:kern w:val="0"/>
          <w:szCs w:val="24"/>
          <w:u w:val="none"/>
          <w:lang w:val="en-US" w:eastAsia="zh-CN"/>
        </w:rPr>
        <w:t xml:space="preserve"> </w:t>
      </w:r>
      <w:r>
        <w:rPr>
          <w:rFonts w:hint="eastAsia" w:ascii="Times New Roman" w:hAnsi="Times New Roman"/>
          <w:color w:val="000000" w:themeColor="text1"/>
          <w:kern w:val="0"/>
          <w:szCs w:val="24"/>
          <w:u w:val="none"/>
        </w:rPr>
        <w:t>竹竿或木棍插于垄面边沿上，</w:t>
      </w:r>
      <w:r>
        <w:rPr>
          <w:rFonts w:hint="eastAsia" w:ascii="Times New Roman" w:hAnsi="Times New Roman"/>
          <w:kern w:val="0"/>
          <w:szCs w:val="24"/>
        </w:rPr>
        <w:t>每株一根，4</w:t>
      </w:r>
      <w:r>
        <w:rPr>
          <w:rFonts w:hint="eastAsia" w:ascii="Times New Roman" w:hAnsi="Times New Roman"/>
          <w:kern w:val="0"/>
          <w:szCs w:val="24"/>
          <w:lang w:val="en-US" w:eastAsia="zh-CN"/>
        </w:rPr>
        <w:t xml:space="preserve"> </w:t>
      </w:r>
      <w:r>
        <w:rPr>
          <w:rFonts w:hint="eastAsia" w:ascii="Times New Roman" w:hAnsi="Times New Roman"/>
          <w:kern w:val="0"/>
          <w:szCs w:val="24"/>
        </w:rPr>
        <w:t>根一组，在距顶部 30 cm 处交叉捆牢，尽量增大上部开张度。</w:t>
      </w:r>
      <w:r>
        <w:rPr>
          <w:rFonts w:hint="eastAsia" w:ascii="Times New Roman" w:hAnsi="Times New Roman"/>
          <w:szCs w:val="24"/>
        </w:rPr>
        <w:t>上年度用过的架竿，</w:t>
      </w:r>
      <w:r>
        <w:rPr>
          <w:rFonts w:hint="eastAsia" w:ascii="Times New Roman" w:hAnsi="Times New Roman"/>
          <w:szCs w:val="24"/>
          <w:lang w:eastAsia="zh-CN"/>
        </w:rPr>
        <w:t>可</w:t>
      </w:r>
      <w:r>
        <w:rPr>
          <w:rFonts w:hint="eastAsia" w:ascii="Times New Roman" w:hAnsi="Times New Roman"/>
          <w:szCs w:val="24"/>
        </w:rPr>
        <w:t>用 50 % 多菌灵可湿性粉剂 500</w:t>
      </w:r>
      <w:r>
        <w:rPr>
          <w:rFonts w:hint="eastAsia" w:ascii="Times New Roman" w:hAnsi="Times New Roman"/>
          <w:szCs w:val="24"/>
          <w:lang w:val="en-US" w:eastAsia="zh-CN"/>
        </w:rPr>
        <w:t>-</w:t>
      </w:r>
      <w:r>
        <w:rPr>
          <w:rFonts w:hint="eastAsia" w:ascii="Times New Roman" w:hAnsi="Times New Roman"/>
          <w:szCs w:val="24"/>
        </w:rPr>
        <w:t>600 倍液浸泡或喷淋后，再搭架。</w:t>
      </w:r>
    </w:p>
    <w:p w14:paraId="2E06932B">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8</w:t>
      </w:r>
      <w:r>
        <w:rPr>
          <w:rFonts w:hint="eastAsia" w:ascii="Times New Roman" w:eastAsia="黑体"/>
          <w:szCs w:val="21"/>
        </w:rPr>
        <w:t>.3 中耕除草</w:t>
      </w:r>
    </w:p>
    <w:p w14:paraId="2E0E0A3D">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幼苗出土后，苗高</w:t>
      </w:r>
      <w:r>
        <w:rPr>
          <w:rFonts w:hint="eastAsia" w:ascii="Times New Roman" w:hAnsi="Times New Roman"/>
          <w:kern w:val="0"/>
          <w:szCs w:val="24"/>
          <w:lang w:val="en-US" w:eastAsia="zh-CN"/>
        </w:rPr>
        <w:t xml:space="preserve"> </w:t>
      </w:r>
      <w:r>
        <w:rPr>
          <w:rFonts w:hint="eastAsia" w:ascii="Times New Roman" w:hAnsi="Times New Roman"/>
          <w:kern w:val="0"/>
          <w:szCs w:val="24"/>
        </w:rPr>
        <w:t>20</w:t>
      </w:r>
      <w:r>
        <w:rPr>
          <w:rFonts w:hint="eastAsia" w:ascii="Times New Roman" w:hAnsi="Times New Roman"/>
          <w:kern w:val="0"/>
          <w:szCs w:val="24"/>
          <w:lang w:val="en-US" w:eastAsia="zh-CN"/>
        </w:rPr>
        <w:t xml:space="preserve"> </w:t>
      </w:r>
      <w:r>
        <w:rPr>
          <w:rFonts w:hint="eastAsia" w:ascii="Times New Roman" w:hAnsi="Times New Roman"/>
          <w:kern w:val="0"/>
          <w:szCs w:val="24"/>
        </w:rPr>
        <w:t>cm-30</w:t>
      </w:r>
      <w:r>
        <w:rPr>
          <w:rFonts w:hint="eastAsia" w:ascii="Times New Roman" w:hAnsi="Times New Roman"/>
          <w:kern w:val="0"/>
          <w:szCs w:val="24"/>
          <w:lang w:val="en-US" w:eastAsia="zh-CN"/>
        </w:rPr>
        <w:t xml:space="preserve"> </w:t>
      </w:r>
      <w:r>
        <w:rPr>
          <w:rFonts w:hint="eastAsia" w:ascii="Times New Roman" w:hAnsi="Times New Roman"/>
          <w:kern w:val="0"/>
          <w:szCs w:val="24"/>
        </w:rPr>
        <w:t>cm</w:t>
      </w:r>
      <w:r>
        <w:rPr>
          <w:rFonts w:hint="eastAsia" w:ascii="Times New Roman" w:hAnsi="Times New Roman"/>
          <w:kern w:val="0"/>
          <w:szCs w:val="24"/>
          <w:lang w:val="en-US" w:eastAsia="zh-CN"/>
        </w:rPr>
        <w:t xml:space="preserve"> </w:t>
      </w:r>
      <w:r>
        <w:rPr>
          <w:rFonts w:hint="eastAsia" w:ascii="Times New Roman" w:hAnsi="Times New Roman"/>
          <w:kern w:val="0"/>
          <w:szCs w:val="24"/>
        </w:rPr>
        <w:t>时，浅中耕除草；茎蔓上架前，根据出苗情况和草情，安排中耕除草。</w:t>
      </w:r>
      <w:r>
        <w:rPr>
          <w:rFonts w:ascii="Times New Roman" w:hAnsi="Times New Roman"/>
          <w:kern w:val="0"/>
          <w:szCs w:val="24"/>
        </w:rPr>
        <w:t>在</w:t>
      </w:r>
      <w:r>
        <w:rPr>
          <w:rFonts w:hint="eastAsia" w:ascii="Times New Roman" w:hAnsi="Times New Roman"/>
          <w:kern w:val="0"/>
          <w:szCs w:val="24"/>
        </w:rPr>
        <w:t>茎蔓上架后</w:t>
      </w:r>
      <w:r>
        <w:rPr>
          <w:rFonts w:ascii="Times New Roman" w:hAnsi="Times New Roman"/>
          <w:kern w:val="0"/>
          <w:szCs w:val="24"/>
        </w:rPr>
        <w:t>，人工去除杂草。</w:t>
      </w:r>
    </w:p>
    <w:p w14:paraId="765B2535">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8</w:t>
      </w:r>
      <w:r>
        <w:rPr>
          <w:rFonts w:hint="eastAsia" w:ascii="Times New Roman" w:eastAsia="黑体"/>
          <w:szCs w:val="21"/>
        </w:rPr>
        <w:t>.4 水肥管理</w:t>
      </w:r>
    </w:p>
    <w:p w14:paraId="3F7CCC16">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利用水肥活化施肥一体机，进行</w:t>
      </w:r>
      <w:r>
        <w:rPr>
          <w:rFonts w:hint="eastAsia" w:ascii="Times New Roman"/>
          <w:szCs w:val="24"/>
        </w:rPr>
        <w:t>施肥</w:t>
      </w:r>
      <w:r>
        <w:rPr>
          <w:rFonts w:hint="eastAsia" w:ascii="Times New Roman" w:hAnsi="Times New Roman"/>
          <w:kern w:val="0"/>
          <w:szCs w:val="24"/>
        </w:rPr>
        <w:t>灌溉。肥料使用应符合 NY/T 394 规定。</w:t>
      </w:r>
    </w:p>
    <w:p w14:paraId="03DDCA20">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8</w:t>
      </w:r>
      <w:r>
        <w:rPr>
          <w:rFonts w:hint="eastAsia" w:ascii="Times New Roman" w:eastAsia="黑体"/>
          <w:szCs w:val="21"/>
        </w:rPr>
        <w:t>.4.1 基肥</w:t>
      </w:r>
    </w:p>
    <w:p w14:paraId="31F85AAB">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播种前结合整地，施入基肥。每亩施入优质腐熟农家肥 3000 kg</w:t>
      </w:r>
      <w:r>
        <w:rPr>
          <w:rFonts w:hint="eastAsia" w:ascii="Times New Roman" w:hAnsi="Times New Roman"/>
          <w:kern w:val="0"/>
          <w:szCs w:val="24"/>
          <w:lang w:val="en-US" w:eastAsia="zh-CN"/>
        </w:rPr>
        <w:t>-</w:t>
      </w:r>
      <w:r>
        <w:rPr>
          <w:rFonts w:hint="eastAsia" w:ascii="Times New Roman" w:hAnsi="Times New Roman"/>
          <w:kern w:val="0"/>
          <w:szCs w:val="24"/>
        </w:rPr>
        <w:t>4000 kg</w:t>
      </w:r>
      <w:r>
        <w:rPr>
          <w:rFonts w:hint="eastAsia" w:ascii="Times New Roman" w:hAnsi="Times New Roman"/>
          <w:kern w:val="0"/>
          <w:szCs w:val="24"/>
          <w:lang w:val="en-US" w:eastAsia="zh-CN"/>
        </w:rPr>
        <w:t xml:space="preserve"> </w:t>
      </w:r>
      <w:r>
        <w:rPr>
          <w:rFonts w:hint="eastAsia" w:ascii="Times New Roman" w:hAnsi="Times New Roman"/>
          <w:kern w:val="0"/>
          <w:szCs w:val="24"/>
        </w:rPr>
        <w:t>或商品有机肥</w:t>
      </w:r>
      <w:r>
        <w:rPr>
          <w:rFonts w:hint="eastAsia" w:ascii="Times New Roman" w:hAnsi="Times New Roman"/>
          <w:kern w:val="0"/>
          <w:szCs w:val="24"/>
          <w:lang w:val="en-US" w:eastAsia="zh-CN"/>
        </w:rPr>
        <w:t xml:space="preserve"> </w:t>
      </w:r>
      <w:r>
        <w:rPr>
          <w:rFonts w:hint="eastAsia" w:ascii="Times New Roman" w:hAnsi="Times New Roman"/>
          <w:kern w:val="0"/>
          <w:szCs w:val="24"/>
        </w:rPr>
        <w:t>500</w:t>
      </w:r>
      <w:r>
        <w:rPr>
          <w:rFonts w:hint="eastAsia" w:ascii="Times New Roman" w:hAnsi="Times New Roman"/>
          <w:kern w:val="0"/>
          <w:szCs w:val="24"/>
          <w:lang w:val="en-US" w:eastAsia="zh-CN"/>
        </w:rPr>
        <w:t xml:space="preserve"> </w:t>
      </w:r>
      <w:r>
        <w:rPr>
          <w:rFonts w:hint="eastAsia" w:ascii="Times New Roman" w:hAnsi="Times New Roman"/>
          <w:kern w:val="0"/>
          <w:szCs w:val="24"/>
        </w:rPr>
        <w:t>kg-800</w:t>
      </w:r>
      <w:r>
        <w:rPr>
          <w:rFonts w:hint="eastAsia" w:ascii="Times New Roman" w:hAnsi="Times New Roman"/>
          <w:kern w:val="0"/>
          <w:szCs w:val="24"/>
          <w:lang w:val="en-US" w:eastAsia="zh-CN"/>
        </w:rPr>
        <w:t xml:space="preserve"> </w:t>
      </w:r>
      <w:r>
        <w:rPr>
          <w:rFonts w:hint="eastAsia" w:ascii="Times New Roman" w:hAnsi="Times New Roman"/>
          <w:kern w:val="0"/>
          <w:szCs w:val="24"/>
        </w:rPr>
        <w:t>kg。</w:t>
      </w:r>
    </w:p>
    <w:p w14:paraId="49364C4E">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8</w:t>
      </w:r>
      <w:r>
        <w:rPr>
          <w:rFonts w:hint="eastAsia" w:ascii="Times New Roman" w:eastAsia="黑体"/>
          <w:szCs w:val="21"/>
        </w:rPr>
        <w:t>.4.2 追肥灌溉</w:t>
      </w:r>
    </w:p>
    <w:p w14:paraId="4ED426DE">
      <w:pPr>
        <w:autoSpaceDE w:val="0"/>
        <w:autoSpaceDN w:val="0"/>
        <w:spacing w:line="240" w:lineRule="auto"/>
        <w:ind w:firstLine="420" w:firstLineChars="200"/>
        <w:rPr>
          <w:rFonts w:hint="eastAsia" w:ascii="Times New Roman" w:hAnsi="Times New Roman"/>
          <w:kern w:val="0"/>
          <w:szCs w:val="24"/>
          <w:u w:val="none"/>
        </w:rPr>
      </w:pPr>
      <w:r>
        <w:rPr>
          <w:rFonts w:hint="eastAsia" w:ascii="Times New Roman" w:hAnsi="Times New Roman"/>
          <w:kern w:val="0"/>
          <w:szCs w:val="24"/>
          <w:u w:val="none"/>
        </w:rPr>
        <w:t>按照 N : P</w:t>
      </w:r>
      <w:r>
        <w:rPr>
          <w:rFonts w:hint="eastAsia" w:ascii="Times New Roman" w:hAnsi="Times New Roman"/>
          <w:kern w:val="0"/>
          <w:szCs w:val="24"/>
          <w:u w:val="none"/>
          <w:vertAlign w:val="subscript"/>
        </w:rPr>
        <w:t>2</w:t>
      </w:r>
      <w:r>
        <w:rPr>
          <w:rFonts w:hint="eastAsia" w:ascii="Times New Roman" w:hAnsi="Times New Roman"/>
          <w:kern w:val="0"/>
          <w:szCs w:val="24"/>
          <w:u w:val="none"/>
        </w:rPr>
        <w:t>O</w:t>
      </w:r>
      <w:r>
        <w:rPr>
          <w:rFonts w:hint="eastAsia" w:ascii="Times New Roman" w:hAnsi="Times New Roman"/>
          <w:kern w:val="0"/>
          <w:szCs w:val="24"/>
          <w:u w:val="none"/>
          <w:vertAlign w:val="subscript"/>
        </w:rPr>
        <w:t>5</w:t>
      </w:r>
      <w:r>
        <w:rPr>
          <w:rFonts w:hint="eastAsia" w:ascii="Times New Roman" w:hAnsi="Times New Roman"/>
          <w:kern w:val="0"/>
          <w:szCs w:val="24"/>
          <w:u w:val="none"/>
        </w:rPr>
        <w:t xml:space="preserve"> : K</w:t>
      </w:r>
      <w:r>
        <w:rPr>
          <w:rFonts w:hint="eastAsia" w:ascii="Times New Roman" w:hAnsi="Times New Roman"/>
          <w:kern w:val="0"/>
          <w:szCs w:val="24"/>
          <w:u w:val="none"/>
          <w:vertAlign w:val="subscript"/>
        </w:rPr>
        <w:t>2</w:t>
      </w:r>
      <w:r>
        <w:rPr>
          <w:rFonts w:hint="eastAsia" w:ascii="Times New Roman" w:hAnsi="Times New Roman"/>
          <w:kern w:val="0"/>
          <w:szCs w:val="24"/>
          <w:u w:val="none"/>
        </w:rPr>
        <w:t xml:space="preserve">O = </w:t>
      </w:r>
      <w:r>
        <w:rPr>
          <w:rFonts w:hint="eastAsia" w:ascii="Times New Roman" w:hAnsi="Times New Roman"/>
          <w:kern w:val="0"/>
          <w:szCs w:val="24"/>
          <w:u w:val="none"/>
          <w:lang w:val="en-US" w:eastAsia="zh-CN"/>
        </w:rPr>
        <w:t>3</w:t>
      </w:r>
      <w:r>
        <w:rPr>
          <w:rFonts w:hint="eastAsia" w:ascii="Times New Roman" w:hAnsi="Times New Roman"/>
          <w:kern w:val="0"/>
          <w:szCs w:val="24"/>
          <w:u w:val="none"/>
        </w:rPr>
        <w:t xml:space="preserve">: </w:t>
      </w:r>
      <w:r>
        <w:rPr>
          <w:rFonts w:hint="eastAsia" w:ascii="Times New Roman" w:hAnsi="Times New Roman"/>
          <w:kern w:val="0"/>
          <w:szCs w:val="24"/>
          <w:u w:val="none"/>
          <w:lang w:val="en-US" w:eastAsia="zh-CN"/>
        </w:rPr>
        <w:t>3</w:t>
      </w:r>
      <w:r>
        <w:rPr>
          <w:rFonts w:hint="eastAsia" w:ascii="Times New Roman" w:hAnsi="Times New Roman"/>
          <w:kern w:val="0"/>
          <w:szCs w:val="24"/>
          <w:u w:val="none"/>
        </w:rPr>
        <w:t xml:space="preserve">: </w:t>
      </w:r>
      <w:r>
        <w:rPr>
          <w:rFonts w:hint="eastAsia" w:ascii="Times New Roman" w:hAnsi="Times New Roman"/>
          <w:kern w:val="0"/>
          <w:szCs w:val="24"/>
          <w:u w:val="none"/>
          <w:lang w:val="en-US" w:eastAsia="zh-CN"/>
        </w:rPr>
        <w:t>2</w:t>
      </w:r>
      <w:r>
        <w:rPr>
          <w:rFonts w:hint="eastAsia" w:ascii="Times New Roman" w:hAnsi="Times New Roman"/>
          <w:kern w:val="0"/>
          <w:szCs w:val="24"/>
          <w:u w:val="none"/>
        </w:rPr>
        <w:t xml:space="preserve"> 配方施肥</w:t>
      </w:r>
      <w:r>
        <w:rPr>
          <w:rFonts w:hint="eastAsia" w:ascii="Times New Roman" w:hAnsi="Times New Roman"/>
          <w:kern w:val="0"/>
          <w:szCs w:val="24"/>
          <w:u w:val="none"/>
          <w:lang w:eastAsia="zh-CN"/>
        </w:rPr>
        <w:t>。每亩配施</w:t>
      </w:r>
      <w:r>
        <w:rPr>
          <w:rFonts w:hint="eastAsia" w:ascii="Times New Roman" w:hAnsi="Times New Roman"/>
          <w:kern w:val="0"/>
          <w:szCs w:val="24"/>
          <w:u w:val="none"/>
          <w:lang w:val="en-US" w:eastAsia="zh-CN"/>
        </w:rPr>
        <w:t>氮肥 12 kg，磷肥 12 kg，钾肥 8 kg。</w:t>
      </w:r>
      <w:r>
        <w:rPr>
          <w:rFonts w:hint="eastAsia" w:ascii="Times New Roman" w:hAnsi="Times New Roman"/>
          <w:kern w:val="0"/>
          <w:szCs w:val="24"/>
          <w:u w:val="none"/>
        </w:rPr>
        <w:t>氮磷钾肥的70%作为基肥在播前一次性施入，30%</w:t>
      </w:r>
      <w:r>
        <w:rPr>
          <w:rFonts w:hint="eastAsia" w:ascii="Times New Roman" w:hAnsi="Times New Roman"/>
          <w:kern w:val="0"/>
          <w:szCs w:val="24"/>
          <w:u w:val="none"/>
          <w:lang w:val="en-US" w:eastAsia="zh-CN"/>
        </w:rPr>
        <w:t xml:space="preserve"> </w:t>
      </w:r>
      <w:r>
        <w:rPr>
          <w:rFonts w:hint="eastAsia" w:ascii="Times New Roman" w:hAnsi="Times New Roman"/>
          <w:kern w:val="0"/>
          <w:szCs w:val="24"/>
          <w:u w:val="none"/>
        </w:rPr>
        <w:t>作为追肥于块茎膨大期伴随灌水施入，并在山药生长中后期，使用</w:t>
      </w:r>
      <w:r>
        <w:rPr>
          <w:rFonts w:hint="eastAsia" w:ascii="Times New Roman" w:hAnsi="Times New Roman"/>
          <w:kern w:val="0"/>
          <w:szCs w:val="24"/>
          <w:u w:val="none"/>
          <w:lang w:val="en-US" w:eastAsia="zh-CN"/>
        </w:rPr>
        <w:t xml:space="preserve"> </w:t>
      </w:r>
      <w:r>
        <w:rPr>
          <w:rFonts w:hint="eastAsia" w:ascii="Times New Roman" w:hAnsi="Times New Roman"/>
          <w:kern w:val="0"/>
          <w:szCs w:val="24"/>
          <w:u w:val="none"/>
        </w:rPr>
        <w:t>0.3%</w:t>
      </w:r>
      <w:r>
        <w:rPr>
          <w:rFonts w:hint="eastAsia" w:ascii="Times New Roman" w:hAnsi="Times New Roman"/>
          <w:kern w:val="0"/>
          <w:szCs w:val="24"/>
          <w:u w:val="none"/>
          <w:lang w:val="en-US" w:eastAsia="zh-CN"/>
        </w:rPr>
        <w:t xml:space="preserve"> </w:t>
      </w:r>
      <w:r>
        <w:rPr>
          <w:rFonts w:hint="eastAsia" w:ascii="Times New Roman" w:hAnsi="Times New Roman"/>
          <w:kern w:val="0"/>
          <w:szCs w:val="24"/>
          <w:u w:val="none"/>
        </w:rPr>
        <w:t>磷酸二氢钾进行叶面喷施补充。</w:t>
      </w:r>
    </w:p>
    <w:p w14:paraId="52B0C5B1">
      <w:pPr>
        <w:autoSpaceDE w:val="0"/>
        <w:autoSpaceDN w:val="0"/>
        <w:spacing w:line="240" w:lineRule="auto"/>
        <w:ind w:firstLine="420" w:firstLineChars="200"/>
        <w:rPr>
          <w:rFonts w:hint="eastAsia" w:ascii="Times New Roman" w:hAnsi="Times New Roman"/>
          <w:kern w:val="0"/>
          <w:szCs w:val="24"/>
          <w:u w:val="none"/>
        </w:rPr>
      </w:pPr>
      <w:r>
        <w:rPr>
          <w:rFonts w:hint="eastAsia" w:ascii="Times New Roman" w:hAnsi="Times New Roman"/>
          <w:kern w:val="0"/>
          <w:szCs w:val="24"/>
          <w:u w:val="none"/>
        </w:rPr>
        <w:t>山药生长前期一般不浇水；生长中后期一般每 30ｄ视墒情灌水 2</w:t>
      </w:r>
      <w:r>
        <w:rPr>
          <w:rFonts w:hint="eastAsia" w:ascii="Times New Roman" w:hAnsi="Times New Roman"/>
          <w:kern w:val="0"/>
          <w:szCs w:val="24"/>
          <w:u w:val="none"/>
          <w:lang w:val="en-US" w:eastAsia="zh-CN"/>
        </w:rPr>
        <w:t>-</w:t>
      </w:r>
      <w:r>
        <w:rPr>
          <w:rFonts w:hint="eastAsia" w:ascii="Times New Roman" w:hAnsi="Times New Roman"/>
          <w:kern w:val="0"/>
          <w:szCs w:val="24"/>
          <w:u w:val="none"/>
        </w:rPr>
        <w:t>3 次；进入伏天正值块茎迅速膨大期土壤需保持湿润状态，不干则不浇；立秋后遇旱灌水，收获前 10ｄ灌小水 1</w:t>
      </w:r>
      <w:r>
        <w:rPr>
          <w:rFonts w:hint="eastAsia" w:ascii="Times New Roman" w:hAnsi="Times New Roman"/>
          <w:kern w:val="0"/>
          <w:szCs w:val="24"/>
          <w:u w:val="none"/>
          <w:lang w:val="en-US" w:eastAsia="zh-CN"/>
        </w:rPr>
        <w:t xml:space="preserve"> </w:t>
      </w:r>
      <w:r>
        <w:rPr>
          <w:rFonts w:hint="eastAsia" w:ascii="Times New Roman" w:hAnsi="Times New Roman"/>
          <w:kern w:val="0"/>
          <w:szCs w:val="24"/>
          <w:u w:val="none"/>
        </w:rPr>
        <w:t xml:space="preserve">次，以便收获，浇水时间以早晚为宜。 </w:t>
      </w:r>
    </w:p>
    <w:p w14:paraId="17D77952">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9</w:t>
      </w:r>
      <w:r>
        <w:rPr>
          <w:rFonts w:hint="eastAsia" w:ascii="Times New Roman" w:eastAsia="黑体"/>
          <w:szCs w:val="21"/>
        </w:rPr>
        <w:t xml:space="preserve"> </w:t>
      </w:r>
      <w:bookmarkEnd w:id="28"/>
      <w:bookmarkEnd w:id="29"/>
      <w:bookmarkEnd w:id="30"/>
      <w:bookmarkStart w:id="31" w:name="_Toc493812350"/>
      <w:r>
        <w:rPr>
          <w:rFonts w:hint="eastAsia" w:ascii="Times New Roman" w:eastAsia="黑体"/>
          <w:szCs w:val="21"/>
        </w:rPr>
        <w:t>病虫害防治</w:t>
      </w:r>
    </w:p>
    <w:p w14:paraId="22FACAA6">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9</w:t>
      </w:r>
      <w:r>
        <w:rPr>
          <w:rFonts w:hint="eastAsia" w:ascii="Times New Roman" w:eastAsia="黑体"/>
          <w:szCs w:val="21"/>
        </w:rPr>
        <w:t>.1 防治原则</w:t>
      </w:r>
    </w:p>
    <w:p w14:paraId="4D75BB72">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按照“预防为主 综合防治”的原则，优先采用农业防治、物理防治、生物防治措施，科学使用化学防治。</w:t>
      </w:r>
    </w:p>
    <w:p w14:paraId="5B939B15">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9</w:t>
      </w:r>
      <w:r>
        <w:rPr>
          <w:rFonts w:hint="eastAsia" w:ascii="Times New Roman" w:eastAsia="黑体"/>
          <w:szCs w:val="21"/>
        </w:rPr>
        <w:t xml:space="preserve">.2 </w:t>
      </w:r>
      <w:bookmarkEnd w:id="31"/>
      <w:r>
        <w:rPr>
          <w:rFonts w:hint="eastAsia" w:ascii="Times New Roman" w:eastAsia="黑体"/>
          <w:szCs w:val="21"/>
        </w:rPr>
        <w:t>主要病虫害</w:t>
      </w:r>
    </w:p>
    <w:p w14:paraId="02A67B75">
      <w:pPr>
        <w:autoSpaceDE w:val="0"/>
        <w:autoSpaceDN w:val="0"/>
        <w:spacing w:line="240" w:lineRule="auto"/>
        <w:ind w:firstLine="420" w:firstLineChars="200"/>
        <w:jc w:val="left"/>
        <w:rPr>
          <w:rFonts w:ascii="Times New Roman" w:hAnsi="Times New Roman"/>
          <w:szCs w:val="24"/>
        </w:rPr>
      </w:pPr>
      <w:r>
        <w:rPr>
          <w:rFonts w:hint="eastAsia" w:ascii="Times New Roman" w:hAnsi="Times New Roman"/>
          <w:szCs w:val="24"/>
        </w:rPr>
        <w:t>山药主要病害有炭疽病、白粉病、根腐病、褐斑病等；虫害主要有根结线虫、地老虎、蛴螬、斜纹夜蛾等。</w:t>
      </w:r>
    </w:p>
    <w:p w14:paraId="55C9C97E">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9</w:t>
      </w:r>
      <w:r>
        <w:rPr>
          <w:rFonts w:hint="eastAsia" w:ascii="Times New Roman" w:eastAsia="黑体"/>
          <w:szCs w:val="21"/>
        </w:rPr>
        <w:t>.3 防治措施</w:t>
      </w:r>
    </w:p>
    <w:p w14:paraId="67BADE79">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9</w:t>
      </w:r>
      <w:r>
        <w:rPr>
          <w:rFonts w:hint="eastAsia" w:ascii="Times New Roman" w:eastAsia="黑体"/>
          <w:szCs w:val="21"/>
        </w:rPr>
        <w:t>.3.1 农业防治</w:t>
      </w:r>
    </w:p>
    <w:p w14:paraId="7DE95464">
      <w:pPr>
        <w:autoSpaceDE w:val="0"/>
        <w:autoSpaceDN w:val="0"/>
        <w:spacing w:line="240" w:lineRule="auto"/>
        <w:ind w:firstLine="420" w:firstLineChars="200"/>
        <w:jc w:val="left"/>
        <w:rPr>
          <w:rFonts w:ascii="Times New Roman" w:hAnsi="Times New Roman"/>
          <w:szCs w:val="24"/>
        </w:rPr>
      </w:pPr>
      <w:r>
        <w:rPr>
          <w:rFonts w:hint="eastAsia" w:ascii="Times New Roman" w:hAnsi="Times New Roman"/>
          <w:szCs w:val="24"/>
        </w:rPr>
        <w:t>深耕晒垡，清洁田园。严选种栽，提高秧苗质量。科学轮作，降低病虫害发生概率。加强栽培管理，合理密植，搭架整枝，按需施肥，科学灌溉。</w:t>
      </w:r>
    </w:p>
    <w:p w14:paraId="62B6F15D">
      <w:pPr>
        <w:pStyle w:val="233"/>
        <w:spacing w:before="156" w:beforeLines="50" w:after="156" w:afterLines="50"/>
        <w:ind w:firstLine="0" w:firstLineChars="0"/>
        <w:rPr>
          <w:rFonts w:ascii="Times New Roman" w:eastAsia="黑体"/>
          <w:szCs w:val="21"/>
        </w:rPr>
      </w:pPr>
      <w:bookmarkStart w:id="32" w:name="_Toc493812351"/>
      <w:r>
        <w:rPr>
          <w:rFonts w:hint="eastAsia" w:ascii="Times New Roman" w:eastAsia="黑体"/>
          <w:szCs w:val="21"/>
          <w:lang w:val="en-US" w:eastAsia="zh-CN"/>
        </w:rPr>
        <w:t>9</w:t>
      </w:r>
      <w:r>
        <w:rPr>
          <w:rFonts w:hint="eastAsia" w:ascii="Times New Roman" w:eastAsia="黑体"/>
          <w:szCs w:val="21"/>
        </w:rPr>
        <w:t>.3.2 物理防治</w:t>
      </w:r>
    </w:p>
    <w:p w14:paraId="4A45FA36">
      <w:pPr>
        <w:autoSpaceDE w:val="0"/>
        <w:autoSpaceDN w:val="0"/>
        <w:spacing w:line="240" w:lineRule="auto"/>
        <w:ind w:firstLine="420" w:firstLineChars="200"/>
        <w:jc w:val="left"/>
        <w:rPr>
          <w:rFonts w:ascii="Times New Roman" w:hAnsi="Times New Roman"/>
          <w:szCs w:val="24"/>
        </w:rPr>
      </w:pPr>
      <w:r>
        <w:rPr>
          <w:rFonts w:hint="eastAsia" w:ascii="Times New Roman" w:hAnsi="Times New Roman"/>
          <w:szCs w:val="24"/>
        </w:rPr>
        <w:t>利用黑光灯、频振式杀虫灯诱杀夜蛾类；利用黄板诱杀害虫；利用糖醋液，诱杀蝼蛄等。</w:t>
      </w:r>
    </w:p>
    <w:p w14:paraId="2020CC9E">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9</w:t>
      </w:r>
      <w:r>
        <w:rPr>
          <w:rFonts w:hint="eastAsia" w:ascii="Times New Roman" w:eastAsia="黑体"/>
          <w:szCs w:val="21"/>
        </w:rPr>
        <w:t>.3.3 生物防治</w:t>
      </w:r>
    </w:p>
    <w:p w14:paraId="5C617F80">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释放赤眼蜂、食虫瓢虫、草蛉、蜘蛛等害虫天敌；利用性引诱剂或性干扰剂，有效减少蛾类害虫；利用病原微生物或生物源农药防治病虫害。</w:t>
      </w:r>
    </w:p>
    <w:p w14:paraId="42665AD0">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9</w:t>
      </w:r>
      <w:r>
        <w:rPr>
          <w:rFonts w:hint="eastAsia" w:ascii="Times New Roman" w:eastAsia="黑体"/>
          <w:szCs w:val="21"/>
        </w:rPr>
        <w:t>.3.4 化学防治</w:t>
      </w:r>
    </w:p>
    <w:p w14:paraId="1CD1AFEB">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农药使用应符合 NY/T 393</w:t>
      </w:r>
      <w:r>
        <w:rPr>
          <w:rFonts w:hint="eastAsia" w:ascii="Times New Roman" w:hAnsi="Times New Roman"/>
          <w:kern w:val="0"/>
          <w:szCs w:val="24"/>
          <w:lang w:val="en-US" w:eastAsia="zh-CN"/>
        </w:rPr>
        <w:t xml:space="preserve"> </w:t>
      </w:r>
      <w:r>
        <w:rPr>
          <w:rFonts w:hint="eastAsia" w:ascii="Times New Roman" w:hAnsi="Times New Roman"/>
          <w:kern w:val="0"/>
          <w:szCs w:val="24"/>
        </w:rPr>
        <w:t>规定。严格控制农药使用浓度及安全间隔期。常见病虫害化学防治药剂和方法参见附录A。</w:t>
      </w:r>
      <w:bookmarkEnd w:id="32"/>
      <w:bookmarkStart w:id="33" w:name="_Toc493812912"/>
      <w:bookmarkStart w:id="34" w:name="_Toc493812781"/>
      <w:bookmarkStart w:id="35" w:name="_Toc493812355"/>
    </w:p>
    <w:p w14:paraId="681E4832">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10</w:t>
      </w:r>
      <w:r>
        <w:rPr>
          <w:rFonts w:hint="eastAsia" w:ascii="Times New Roman" w:eastAsia="黑体"/>
          <w:szCs w:val="21"/>
        </w:rPr>
        <w:t xml:space="preserve"> </w:t>
      </w:r>
      <w:bookmarkEnd w:id="33"/>
      <w:bookmarkEnd w:id="34"/>
      <w:bookmarkEnd w:id="35"/>
      <w:r>
        <w:rPr>
          <w:rFonts w:hint="eastAsia" w:ascii="Times New Roman" w:eastAsia="黑体"/>
          <w:szCs w:val="21"/>
        </w:rPr>
        <w:t>采收</w:t>
      </w:r>
      <w:bookmarkStart w:id="36" w:name="_Toc493812356"/>
    </w:p>
    <w:p w14:paraId="2BCF842A">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10</w:t>
      </w:r>
      <w:r>
        <w:rPr>
          <w:rFonts w:hint="eastAsia" w:ascii="Times New Roman" w:eastAsia="黑体"/>
          <w:szCs w:val="21"/>
        </w:rPr>
        <w:t xml:space="preserve">.1 </w:t>
      </w:r>
      <w:bookmarkEnd w:id="36"/>
      <w:bookmarkStart w:id="37" w:name="_Toc493812357"/>
      <w:r>
        <w:rPr>
          <w:rFonts w:hint="eastAsia" w:ascii="Times New Roman" w:eastAsia="黑体"/>
          <w:szCs w:val="21"/>
        </w:rPr>
        <w:t>采收时间</w:t>
      </w:r>
    </w:p>
    <w:p w14:paraId="26A9C913">
      <w:pPr>
        <w:autoSpaceDE w:val="0"/>
        <w:autoSpaceDN w:val="0"/>
        <w:spacing w:line="240" w:lineRule="auto"/>
        <w:ind w:firstLine="420" w:firstLineChars="200"/>
        <w:jc w:val="left"/>
        <w:rPr>
          <w:rFonts w:ascii="Times New Roman" w:hAnsi="Times New Roman"/>
          <w:color w:val="FF0000"/>
          <w:szCs w:val="24"/>
        </w:rPr>
      </w:pPr>
      <w:r>
        <w:rPr>
          <w:rFonts w:hint="eastAsia" w:ascii="Times New Roman" w:hAnsi="Times New Roman"/>
          <w:szCs w:val="24"/>
        </w:rPr>
        <w:t>霜降后，山药地上茎蔓枯萎或半枯萎时采挖，一般在</w:t>
      </w:r>
      <w:r>
        <w:rPr>
          <w:rFonts w:hint="eastAsia" w:ascii="Times New Roman" w:hAnsi="Times New Roman"/>
          <w:szCs w:val="24"/>
          <w:lang w:val="en-US" w:eastAsia="zh-CN"/>
        </w:rPr>
        <w:t xml:space="preserve"> </w:t>
      </w:r>
      <w:r>
        <w:rPr>
          <w:rFonts w:hint="eastAsia" w:ascii="Times New Roman" w:hAnsi="Times New Roman"/>
          <w:szCs w:val="24"/>
        </w:rPr>
        <w:t>10 月下旬。也可根据市场需求，提前采收。</w:t>
      </w:r>
    </w:p>
    <w:p w14:paraId="710991D0">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10</w:t>
      </w:r>
      <w:r>
        <w:rPr>
          <w:rFonts w:hint="eastAsia" w:ascii="Times New Roman" w:eastAsia="黑体"/>
          <w:szCs w:val="21"/>
        </w:rPr>
        <w:t>.2 采收方法</w:t>
      </w:r>
    </w:p>
    <w:p w14:paraId="73F85735">
      <w:pPr>
        <w:autoSpaceDE w:val="0"/>
        <w:autoSpaceDN w:val="0"/>
        <w:spacing w:line="240" w:lineRule="auto"/>
        <w:ind w:firstLine="420" w:firstLineChars="200"/>
        <w:rPr>
          <w:rFonts w:ascii="Times New Roman" w:hAnsi="Times New Roman"/>
          <w:color w:val="000000" w:themeColor="text1"/>
          <w:kern w:val="0"/>
          <w:szCs w:val="24"/>
          <w:u w:val="none"/>
        </w:rPr>
      </w:pPr>
      <w:r>
        <w:rPr>
          <w:rFonts w:hint="eastAsia" w:ascii="Times New Roman" w:hAnsi="Times New Roman"/>
          <w:color w:val="000000" w:themeColor="text1"/>
          <w:kern w:val="0"/>
          <w:szCs w:val="24"/>
          <w:u w:val="none"/>
        </w:rPr>
        <w:t>采用机械深挖与人工取药相结合的方式。利用改造过的挖掘机，</w:t>
      </w:r>
      <w:r>
        <w:rPr>
          <w:rFonts w:hint="eastAsia" w:ascii="Times New Roman" w:hAnsi="Times New Roman"/>
          <w:color w:val="000000" w:themeColor="text1"/>
          <w:kern w:val="0"/>
          <w:szCs w:val="24"/>
          <w:u w:val="none"/>
          <w:lang w:eastAsia="zh-CN"/>
        </w:rPr>
        <w:t>先顺垄开挖一条宽</w:t>
      </w:r>
      <w:r>
        <w:rPr>
          <w:rFonts w:hint="eastAsia" w:ascii="Times New Roman" w:hAnsi="Times New Roman"/>
          <w:color w:val="000000" w:themeColor="text1"/>
          <w:kern w:val="0"/>
          <w:szCs w:val="24"/>
          <w:u w:val="none"/>
          <w:lang w:val="en-US" w:eastAsia="zh-CN"/>
        </w:rPr>
        <w:t xml:space="preserve"> 50 cm 的操作沟，然后</w:t>
      </w:r>
      <w:r>
        <w:rPr>
          <w:rFonts w:hint="eastAsia" w:ascii="Times New Roman" w:hAnsi="Times New Roman"/>
          <w:color w:val="000000" w:themeColor="text1"/>
          <w:kern w:val="0"/>
          <w:szCs w:val="24"/>
          <w:u w:val="none"/>
          <w:lang w:eastAsia="zh-CN"/>
        </w:rPr>
        <w:t>耙</w:t>
      </w:r>
      <w:r>
        <w:rPr>
          <w:rFonts w:hint="eastAsia" w:ascii="Times New Roman" w:hAnsi="Times New Roman"/>
          <w:color w:val="000000" w:themeColor="text1"/>
          <w:kern w:val="0"/>
          <w:szCs w:val="24"/>
          <w:u w:val="none"/>
        </w:rPr>
        <w:t>斜</w:t>
      </w:r>
      <w:r>
        <w:rPr>
          <w:rFonts w:hint="eastAsia" w:ascii="Times New Roman" w:hAnsi="Times New Roman"/>
          <w:color w:val="000000" w:themeColor="text1"/>
          <w:kern w:val="0"/>
          <w:szCs w:val="24"/>
          <w:u w:val="none"/>
          <w:lang w:eastAsia="zh-CN"/>
        </w:rPr>
        <w:t>贴近垄基部，顺垄缓慢</w:t>
      </w:r>
      <w:r>
        <w:rPr>
          <w:rFonts w:hint="eastAsia" w:ascii="Times New Roman" w:hAnsi="Times New Roman"/>
          <w:color w:val="000000" w:themeColor="text1"/>
          <w:kern w:val="0"/>
          <w:szCs w:val="24"/>
          <w:u w:val="none"/>
        </w:rPr>
        <w:t>插</w:t>
      </w:r>
      <w:r>
        <w:rPr>
          <w:rFonts w:hint="eastAsia" w:ascii="Times New Roman" w:hAnsi="Times New Roman"/>
          <w:color w:val="000000" w:themeColor="text1"/>
          <w:kern w:val="0"/>
          <w:szCs w:val="24"/>
          <w:u w:val="none"/>
          <w:lang w:eastAsia="zh-CN"/>
        </w:rPr>
        <w:t>入</w:t>
      </w:r>
      <w:r>
        <w:rPr>
          <w:rFonts w:hint="eastAsia" w:ascii="Times New Roman" w:hAnsi="Times New Roman"/>
          <w:color w:val="000000" w:themeColor="text1"/>
          <w:kern w:val="0"/>
          <w:szCs w:val="24"/>
          <w:u w:val="none"/>
        </w:rPr>
        <w:t>，顺行开挖与山药根茎同深的沟，一般在</w:t>
      </w:r>
      <w:r>
        <w:rPr>
          <w:rFonts w:hint="eastAsia" w:ascii="Times New Roman" w:hAnsi="Times New Roman"/>
          <w:color w:val="000000" w:themeColor="text1"/>
          <w:kern w:val="0"/>
          <w:szCs w:val="24"/>
          <w:u w:val="none"/>
          <w:lang w:val="en-US" w:eastAsia="zh-CN"/>
        </w:rPr>
        <w:t xml:space="preserve"> </w:t>
      </w:r>
      <w:r>
        <w:rPr>
          <w:rFonts w:hint="eastAsia" w:ascii="Times New Roman" w:hAnsi="Times New Roman"/>
          <w:color w:val="000000" w:themeColor="text1"/>
          <w:kern w:val="0"/>
          <w:szCs w:val="24"/>
          <w:u w:val="none"/>
        </w:rPr>
        <w:t>150 cm</w:t>
      </w:r>
      <w:r>
        <w:rPr>
          <w:rFonts w:hint="eastAsia" w:ascii="Times New Roman" w:hAnsi="Times New Roman"/>
          <w:color w:val="000000" w:themeColor="text1"/>
          <w:kern w:val="0"/>
          <w:szCs w:val="24"/>
          <w:u w:val="none"/>
          <w:lang w:val="en-US" w:eastAsia="zh-CN"/>
        </w:rPr>
        <w:t xml:space="preserve"> </w:t>
      </w:r>
      <w:r>
        <w:rPr>
          <w:rFonts w:hint="eastAsia" w:ascii="Times New Roman" w:hAnsi="Times New Roman"/>
          <w:color w:val="000000" w:themeColor="text1"/>
          <w:kern w:val="0"/>
          <w:szCs w:val="24"/>
          <w:u w:val="none"/>
          <w:lang w:eastAsia="zh-CN"/>
        </w:rPr>
        <w:t>左右</w:t>
      </w:r>
      <w:r>
        <w:rPr>
          <w:rFonts w:hint="eastAsia" w:ascii="Times New Roman" w:hAnsi="Times New Roman"/>
          <w:color w:val="000000" w:themeColor="text1"/>
          <w:kern w:val="0"/>
          <w:szCs w:val="24"/>
          <w:u w:val="none"/>
        </w:rPr>
        <w:t>。土块上重下轻，自然倒塌，顺倒塌土层，取出山药，要注意防止损伤表皮和切断根茎。采收时，防止山药根茎暴晒，避免机械损伤。</w:t>
      </w:r>
    </w:p>
    <w:p w14:paraId="37BA4E4F">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10</w:t>
      </w:r>
      <w:r>
        <w:rPr>
          <w:rFonts w:hint="eastAsia" w:ascii="Times New Roman" w:eastAsia="黑体"/>
          <w:szCs w:val="21"/>
        </w:rPr>
        <w:t>.3 采后处理</w:t>
      </w:r>
    </w:p>
    <w:p w14:paraId="25B5AEC7">
      <w:pPr>
        <w:autoSpaceDE w:val="0"/>
        <w:autoSpaceDN w:val="0"/>
        <w:spacing w:line="240" w:lineRule="auto"/>
        <w:rPr>
          <w:rFonts w:ascii="Times New Roman" w:hAnsi="Times New Roman"/>
          <w:kern w:val="0"/>
          <w:szCs w:val="24"/>
        </w:rPr>
      </w:pPr>
      <w:r>
        <w:rPr>
          <w:rFonts w:hint="eastAsia" w:ascii="Times New Roman" w:hAnsi="Times New Roman"/>
          <w:kern w:val="0"/>
          <w:szCs w:val="24"/>
        </w:rPr>
        <w:t xml:space="preserve">    采收后，剔除病、烂等商品性差的山药，对剩余山药进行分级、清洁、包装。产品质量应符合</w:t>
      </w:r>
      <w:r>
        <w:rPr>
          <w:rFonts w:hint="eastAsia" w:ascii="Times New Roman" w:hAnsi="Times New Roman"/>
          <w:kern w:val="0"/>
          <w:szCs w:val="24"/>
          <w:lang w:val="en-US" w:eastAsia="zh-CN"/>
        </w:rPr>
        <w:t xml:space="preserve"> </w:t>
      </w:r>
      <w:r>
        <w:rPr>
          <w:rFonts w:hint="eastAsia" w:ascii="Times New Roman" w:hAnsi="Times New Roman"/>
          <w:kern w:val="0"/>
          <w:szCs w:val="24"/>
        </w:rPr>
        <w:t>NY/T 1049 规定。</w:t>
      </w:r>
    </w:p>
    <w:p w14:paraId="5EF7AEBB">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10</w:t>
      </w:r>
      <w:r>
        <w:rPr>
          <w:rFonts w:hint="eastAsia" w:ascii="Times New Roman" w:eastAsia="黑体"/>
          <w:szCs w:val="21"/>
        </w:rPr>
        <w:t>.4 产品包装</w:t>
      </w:r>
    </w:p>
    <w:p w14:paraId="3441F603">
      <w:pPr>
        <w:autoSpaceDE w:val="0"/>
        <w:autoSpaceDN w:val="0"/>
        <w:spacing w:line="240" w:lineRule="auto"/>
        <w:rPr>
          <w:rFonts w:ascii="Times New Roman" w:hAnsi="Times New Roman"/>
          <w:kern w:val="0"/>
          <w:szCs w:val="24"/>
        </w:rPr>
      </w:pPr>
      <w:r>
        <w:rPr>
          <w:rFonts w:hint="eastAsia" w:ascii="Times New Roman" w:hAnsi="Times New Roman"/>
          <w:kern w:val="0"/>
          <w:szCs w:val="24"/>
        </w:rPr>
        <w:t xml:space="preserve">    包装应完整并规范使用绿色食品产品标识，品种名称、单位重量、大小规格应与包装说明一致。产品包装应符合</w:t>
      </w:r>
      <w:r>
        <w:rPr>
          <w:rFonts w:hint="eastAsia" w:ascii="Times New Roman" w:hAnsi="Times New Roman"/>
          <w:kern w:val="0"/>
          <w:szCs w:val="24"/>
          <w:lang w:val="en-US" w:eastAsia="zh-CN"/>
        </w:rPr>
        <w:t xml:space="preserve"> </w:t>
      </w:r>
      <w:r>
        <w:rPr>
          <w:rFonts w:hint="eastAsia" w:ascii="Times New Roman" w:hAnsi="Times New Roman"/>
          <w:kern w:val="0"/>
          <w:szCs w:val="24"/>
        </w:rPr>
        <w:t>NY/T 658 规定。</w:t>
      </w:r>
    </w:p>
    <w:p w14:paraId="72445888">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11</w:t>
      </w:r>
      <w:r>
        <w:rPr>
          <w:rFonts w:hint="eastAsia" w:ascii="Times New Roman" w:eastAsia="黑体"/>
          <w:szCs w:val="21"/>
        </w:rPr>
        <w:t xml:space="preserve"> 贮藏运输</w:t>
      </w:r>
    </w:p>
    <w:p w14:paraId="560AF1B4">
      <w:pPr>
        <w:autoSpaceDE w:val="0"/>
        <w:autoSpaceDN w:val="0"/>
        <w:spacing w:line="240" w:lineRule="auto"/>
        <w:ind w:firstLine="420" w:firstLineChars="200"/>
        <w:rPr>
          <w:rFonts w:ascii="Times New Roman" w:hAnsi="Times New Roman"/>
          <w:kern w:val="0"/>
          <w:szCs w:val="24"/>
        </w:rPr>
      </w:pPr>
      <w:r>
        <w:rPr>
          <w:rFonts w:hint="eastAsia" w:ascii="Times New Roman" w:hAnsi="Times New Roman"/>
          <w:kern w:val="0"/>
          <w:szCs w:val="24"/>
        </w:rPr>
        <w:t>贮藏室应保持阴凉、避光，具有防虫、防鼠、防鸟功能，室温控制在</w:t>
      </w:r>
      <w:r>
        <w:rPr>
          <w:rFonts w:hint="eastAsia" w:ascii="Times New Roman" w:hAnsi="Times New Roman"/>
          <w:kern w:val="0"/>
          <w:szCs w:val="24"/>
          <w:lang w:val="en-US" w:eastAsia="zh-CN"/>
        </w:rPr>
        <w:t xml:space="preserve"> </w:t>
      </w:r>
      <w:r>
        <w:rPr>
          <w:rFonts w:hint="eastAsia" w:ascii="Times New Roman" w:hAnsi="Times New Roman"/>
          <w:kern w:val="0"/>
          <w:szCs w:val="24"/>
        </w:rPr>
        <w:t>0</w:t>
      </w:r>
      <w:r>
        <w:rPr>
          <w:rFonts w:hint="eastAsia" w:ascii="Times New Roman" w:hAnsi="Times New Roman"/>
          <w:kern w:val="0"/>
          <w:szCs w:val="24"/>
          <w:lang w:val="en-US" w:eastAsia="zh-CN"/>
        </w:rPr>
        <w:t>-</w:t>
      </w:r>
      <w:r>
        <w:rPr>
          <w:rFonts w:hint="eastAsia" w:ascii="Times New Roman" w:hAnsi="Times New Roman"/>
          <w:kern w:val="0"/>
          <w:szCs w:val="24"/>
        </w:rPr>
        <w:t>5 ℃ 左右。收获的山药按种栽和商品分区堆码贮藏。商品山药按级堆码整齐，防止挤压损伤，频繁挑拣。经常检查贮藏室，及时拣出病、烂山药。</w:t>
      </w:r>
      <w:bookmarkEnd w:id="37"/>
      <w:r>
        <w:rPr>
          <w:rFonts w:hint="eastAsia" w:ascii="Times New Roman" w:hAnsi="Times New Roman"/>
          <w:kern w:val="0"/>
          <w:szCs w:val="24"/>
        </w:rPr>
        <w:t>运输工具应清洁卫生、无异味，运输过程中轻抬慢放，禁止与有毒、有害、有异味、易污染环境的品物混放混用。贮藏运输应符合 NY/T 1056 规定。</w:t>
      </w:r>
    </w:p>
    <w:p w14:paraId="25E81039">
      <w:pPr>
        <w:pStyle w:val="233"/>
        <w:spacing w:before="156" w:beforeLines="50" w:after="156" w:afterLines="50"/>
        <w:ind w:firstLine="0" w:firstLineChars="0"/>
        <w:rPr>
          <w:rFonts w:ascii="Times New Roman" w:eastAsia="黑体"/>
          <w:szCs w:val="21"/>
        </w:rPr>
      </w:pPr>
      <w:r>
        <w:rPr>
          <w:rFonts w:hint="eastAsia" w:ascii="Times New Roman" w:eastAsia="黑体"/>
          <w:szCs w:val="21"/>
          <w:lang w:val="en-US" w:eastAsia="zh-CN"/>
        </w:rPr>
        <w:t>12</w:t>
      </w:r>
      <w:r>
        <w:rPr>
          <w:rFonts w:ascii="Times New Roman" w:eastAsia="黑体"/>
          <w:szCs w:val="21"/>
          <w:lang w:val="en"/>
        </w:rPr>
        <w:t xml:space="preserve"> </w:t>
      </w:r>
      <w:r>
        <w:rPr>
          <w:rFonts w:hint="eastAsia" w:ascii="Times New Roman" w:eastAsia="黑体"/>
          <w:szCs w:val="21"/>
        </w:rPr>
        <w:t>生产废弃物处理</w:t>
      </w:r>
    </w:p>
    <w:p w14:paraId="78EB2D60">
      <w:pPr>
        <w:autoSpaceDE w:val="0"/>
        <w:autoSpaceDN w:val="0"/>
        <w:spacing w:line="240" w:lineRule="auto"/>
        <w:ind w:firstLine="420" w:firstLineChars="200"/>
        <w:rPr>
          <w:rFonts w:ascii="Times New Roman" w:hAnsi="Times New Roman"/>
          <w:szCs w:val="24"/>
        </w:rPr>
      </w:pPr>
      <w:r>
        <w:rPr>
          <w:rFonts w:hint="eastAsia" w:ascii="Times New Roman" w:hAnsi="Times New Roman"/>
          <w:kern w:val="0"/>
          <w:szCs w:val="24"/>
        </w:rPr>
        <w:t>生产过程中的农药、肥料等投入品的包装应分类收集，进行无害化处理或回收循环利用。山药收获后，地上部分茎蔓、残次山药要清出田间，合理利用；感病植株要带离种植基地，妥善深埋处理，严禁乱堆乱放、丢弃和污染环境。</w:t>
      </w:r>
    </w:p>
    <w:p w14:paraId="56862EE3">
      <w:pPr>
        <w:pStyle w:val="233"/>
        <w:spacing w:before="156" w:beforeLines="50" w:after="156" w:afterLines="50"/>
        <w:ind w:firstLine="0" w:firstLineChars="0"/>
        <w:rPr>
          <w:rFonts w:hint="eastAsia" w:ascii="Times New Roman" w:eastAsia="黑体"/>
          <w:szCs w:val="21"/>
          <w:lang w:eastAsia="zh-CN"/>
        </w:rPr>
      </w:pPr>
      <w:r>
        <w:rPr>
          <w:rFonts w:hint="eastAsia" w:ascii="Times New Roman" w:eastAsia="黑体"/>
          <w:szCs w:val="21"/>
          <w:lang w:val="en-US" w:eastAsia="zh-CN"/>
        </w:rPr>
        <w:t>13</w:t>
      </w:r>
      <w:r>
        <w:rPr>
          <w:rFonts w:ascii="Times New Roman" w:eastAsia="黑体"/>
          <w:szCs w:val="21"/>
          <w:lang w:val="en"/>
        </w:rPr>
        <w:t xml:space="preserve"> </w:t>
      </w:r>
      <w:r>
        <w:rPr>
          <w:rFonts w:hint="eastAsia" w:ascii="Times New Roman" w:eastAsia="黑体"/>
          <w:szCs w:val="21"/>
        </w:rPr>
        <w:t>生产档案</w:t>
      </w:r>
      <w:r>
        <w:rPr>
          <w:rFonts w:hint="eastAsia" w:ascii="Times New Roman" w:eastAsia="黑体"/>
          <w:szCs w:val="21"/>
          <w:lang w:eastAsia="zh-CN"/>
        </w:rPr>
        <w:t>管理</w:t>
      </w:r>
    </w:p>
    <w:p w14:paraId="48AF97FE">
      <w:pPr>
        <w:autoSpaceDE w:val="0"/>
        <w:autoSpaceDN w:val="0"/>
        <w:spacing w:line="240" w:lineRule="auto"/>
        <w:ind w:firstLine="420" w:firstLineChars="200"/>
        <w:rPr>
          <w:rFonts w:ascii="Times New Roman" w:hAnsi="Times New Roman"/>
          <w:szCs w:val="24"/>
        </w:rPr>
      </w:pPr>
      <w:r>
        <w:rPr>
          <w:rFonts w:hint="eastAsia" w:ascii="Times New Roman" w:hAnsi="Times New Roman"/>
          <w:szCs w:val="24"/>
        </w:rPr>
        <w:t>建立绿色食品 平凉山药生产档案。记录包括生产区域的空气、水质、土壤等产地环境质量；整地、播种、施肥、灌溉等田间管理措施；病虫害防治措施及药剂使用记录；以及包括产品采收、包装、贮藏、运输、生产废弃物处理等过程。生产档案记录应真实、准确、规范并有专柜保管</w:t>
      </w:r>
      <w:r>
        <w:rPr>
          <w:rFonts w:hint="eastAsia" w:ascii="Times New Roman" w:hAnsi="Times New Roman"/>
          <w:szCs w:val="24"/>
          <w:lang w:eastAsia="zh-CN"/>
        </w:rPr>
        <w:t>，</w:t>
      </w:r>
      <w:r>
        <w:rPr>
          <w:rFonts w:hint="eastAsia" w:ascii="Times New Roman" w:hAnsi="Times New Roman"/>
          <w:szCs w:val="24"/>
        </w:rPr>
        <w:t>至少保存</w:t>
      </w:r>
      <w:r>
        <w:rPr>
          <w:rFonts w:hint="eastAsia" w:ascii="Times New Roman" w:hAnsi="Times New Roman"/>
          <w:szCs w:val="24"/>
          <w:lang w:val="en-US" w:eastAsia="zh-CN"/>
        </w:rPr>
        <w:t xml:space="preserve"> </w:t>
      </w:r>
      <w:r>
        <w:rPr>
          <w:rFonts w:hint="eastAsia" w:ascii="Times New Roman" w:hAnsi="Times New Roman"/>
          <w:szCs w:val="24"/>
        </w:rPr>
        <w:t>3</w:t>
      </w:r>
      <w:r>
        <w:rPr>
          <w:rFonts w:hint="eastAsia" w:ascii="Times New Roman" w:hAnsi="Times New Roman"/>
          <w:szCs w:val="24"/>
          <w:lang w:val="en-US" w:eastAsia="zh-CN"/>
        </w:rPr>
        <w:t xml:space="preserve"> </w:t>
      </w:r>
      <w:r>
        <w:rPr>
          <w:rFonts w:hint="eastAsia" w:ascii="Times New Roman" w:hAnsi="Times New Roman"/>
          <w:szCs w:val="24"/>
        </w:rPr>
        <w:t>年以上。</w:t>
      </w:r>
    </w:p>
    <w:p w14:paraId="11311B1E">
      <w:pPr>
        <w:autoSpaceDE w:val="0"/>
        <w:autoSpaceDN w:val="0"/>
        <w:spacing w:line="240" w:lineRule="auto"/>
        <w:ind w:firstLine="420" w:firstLineChars="200"/>
        <w:rPr>
          <w:rFonts w:ascii="Times New Roman" w:hAnsi="Times New Roman"/>
          <w:szCs w:val="24"/>
        </w:rPr>
      </w:pPr>
    </w:p>
    <w:p w14:paraId="1F756A3A">
      <w:pPr>
        <w:autoSpaceDE w:val="0"/>
        <w:autoSpaceDN w:val="0"/>
        <w:spacing w:line="240" w:lineRule="auto"/>
        <w:ind w:firstLine="420" w:firstLineChars="200"/>
        <w:rPr>
          <w:rFonts w:ascii="Times New Roman" w:hAnsi="Times New Roman"/>
          <w:szCs w:val="24"/>
        </w:rPr>
      </w:pPr>
    </w:p>
    <w:p w14:paraId="268C10BC">
      <w:pPr>
        <w:autoSpaceDE w:val="0"/>
        <w:autoSpaceDN w:val="0"/>
        <w:spacing w:line="240" w:lineRule="auto"/>
        <w:ind w:firstLine="420" w:firstLineChars="200"/>
        <w:rPr>
          <w:rFonts w:ascii="Times New Roman" w:hAnsi="Times New Roman"/>
          <w:szCs w:val="24"/>
        </w:rPr>
      </w:pPr>
    </w:p>
    <w:p w14:paraId="522BB426">
      <w:pPr>
        <w:autoSpaceDE w:val="0"/>
        <w:autoSpaceDN w:val="0"/>
        <w:spacing w:line="240" w:lineRule="auto"/>
        <w:ind w:firstLine="420" w:firstLineChars="200"/>
        <w:rPr>
          <w:rFonts w:ascii="Times New Roman" w:hAnsi="Times New Roman"/>
          <w:szCs w:val="24"/>
        </w:rPr>
      </w:pPr>
    </w:p>
    <w:p w14:paraId="462AB45C">
      <w:pPr>
        <w:autoSpaceDE w:val="0"/>
        <w:autoSpaceDN w:val="0"/>
        <w:spacing w:line="240" w:lineRule="auto"/>
        <w:ind w:firstLine="420" w:firstLineChars="200"/>
        <w:rPr>
          <w:rFonts w:ascii="Times New Roman" w:hAnsi="Times New Roman"/>
          <w:szCs w:val="24"/>
        </w:rPr>
      </w:pPr>
    </w:p>
    <w:p w14:paraId="559AE66A">
      <w:pPr>
        <w:autoSpaceDE w:val="0"/>
        <w:autoSpaceDN w:val="0"/>
        <w:spacing w:line="240" w:lineRule="auto"/>
        <w:ind w:firstLine="420" w:firstLineChars="200"/>
        <w:rPr>
          <w:rFonts w:ascii="Times New Roman" w:hAnsi="Times New Roman"/>
          <w:szCs w:val="24"/>
        </w:rPr>
      </w:pPr>
    </w:p>
    <w:p w14:paraId="318578DB">
      <w:pPr>
        <w:autoSpaceDE w:val="0"/>
        <w:autoSpaceDN w:val="0"/>
        <w:spacing w:line="240" w:lineRule="auto"/>
        <w:ind w:firstLine="420" w:firstLineChars="200"/>
        <w:rPr>
          <w:rFonts w:ascii="Times New Roman" w:hAnsi="Times New Roman"/>
          <w:szCs w:val="24"/>
        </w:rPr>
      </w:pPr>
    </w:p>
    <w:p w14:paraId="32919A5D">
      <w:pPr>
        <w:autoSpaceDE w:val="0"/>
        <w:autoSpaceDN w:val="0"/>
        <w:spacing w:line="240" w:lineRule="auto"/>
        <w:ind w:firstLine="420" w:firstLineChars="200"/>
        <w:rPr>
          <w:rFonts w:ascii="Times New Roman" w:hAnsi="Times New Roman"/>
          <w:szCs w:val="24"/>
        </w:rPr>
      </w:pPr>
    </w:p>
    <w:p w14:paraId="7385ECFF">
      <w:pPr>
        <w:autoSpaceDE w:val="0"/>
        <w:autoSpaceDN w:val="0"/>
        <w:spacing w:line="240" w:lineRule="auto"/>
        <w:ind w:firstLine="420" w:firstLineChars="200"/>
        <w:rPr>
          <w:rFonts w:ascii="Times New Roman" w:hAnsi="Times New Roman"/>
          <w:szCs w:val="24"/>
        </w:rPr>
      </w:pPr>
    </w:p>
    <w:p w14:paraId="16096BF4">
      <w:pPr>
        <w:autoSpaceDE w:val="0"/>
        <w:autoSpaceDN w:val="0"/>
        <w:spacing w:line="240" w:lineRule="auto"/>
        <w:ind w:firstLine="420" w:firstLineChars="200"/>
        <w:rPr>
          <w:rFonts w:ascii="Times New Roman" w:hAnsi="Times New Roman"/>
          <w:szCs w:val="24"/>
        </w:rPr>
      </w:pPr>
    </w:p>
    <w:p w14:paraId="1933539B">
      <w:pPr>
        <w:autoSpaceDE w:val="0"/>
        <w:autoSpaceDN w:val="0"/>
        <w:spacing w:line="240" w:lineRule="auto"/>
        <w:ind w:firstLine="420" w:firstLineChars="200"/>
        <w:rPr>
          <w:rFonts w:ascii="Times New Roman" w:hAnsi="Times New Roman"/>
          <w:szCs w:val="24"/>
        </w:rPr>
      </w:pPr>
    </w:p>
    <w:p w14:paraId="333A1F28">
      <w:pPr>
        <w:autoSpaceDE w:val="0"/>
        <w:autoSpaceDN w:val="0"/>
        <w:spacing w:line="240" w:lineRule="auto"/>
        <w:ind w:firstLine="420" w:firstLineChars="200"/>
        <w:rPr>
          <w:rFonts w:ascii="Times New Roman" w:hAnsi="Times New Roman"/>
          <w:szCs w:val="24"/>
        </w:rPr>
      </w:pPr>
    </w:p>
    <w:p w14:paraId="09E15476">
      <w:pPr>
        <w:autoSpaceDE w:val="0"/>
        <w:autoSpaceDN w:val="0"/>
        <w:spacing w:line="240" w:lineRule="auto"/>
        <w:ind w:firstLine="420" w:firstLineChars="200"/>
        <w:rPr>
          <w:rFonts w:ascii="Times New Roman" w:hAnsi="Times New Roman"/>
          <w:szCs w:val="24"/>
        </w:rPr>
      </w:pPr>
    </w:p>
    <w:p w14:paraId="784B3FD9">
      <w:pPr>
        <w:autoSpaceDE w:val="0"/>
        <w:autoSpaceDN w:val="0"/>
        <w:spacing w:line="240" w:lineRule="auto"/>
        <w:ind w:firstLine="420" w:firstLineChars="200"/>
        <w:rPr>
          <w:rFonts w:ascii="Times New Roman" w:hAnsi="Times New Roman"/>
          <w:szCs w:val="24"/>
        </w:rPr>
      </w:pPr>
    </w:p>
    <w:p w14:paraId="5B431179">
      <w:pPr>
        <w:autoSpaceDE w:val="0"/>
        <w:autoSpaceDN w:val="0"/>
        <w:spacing w:line="240" w:lineRule="auto"/>
        <w:ind w:firstLine="420" w:firstLineChars="200"/>
        <w:rPr>
          <w:rFonts w:ascii="Times New Roman" w:hAnsi="Times New Roman"/>
          <w:szCs w:val="24"/>
        </w:rPr>
      </w:pPr>
    </w:p>
    <w:p w14:paraId="41B118B7">
      <w:pPr>
        <w:autoSpaceDE w:val="0"/>
        <w:autoSpaceDN w:val="0"/>
        <w:spacing w:line="240" w:lineRule="auto"/>
        <w:ind w:firstLine="420" w:firstLineChars="200"/>
        <w:rPr>
          <w:rFonts w:ascii="Times New Roman" w:hAnsi="Times New Roman"/>
          <w:szCs w:val="24"/>
        </w:rPr>
      </w:pPr>
    </w:p>
    <w:p w14:paraId="7619CB35">
      <w:pPr>
        <w:autoSpaceDE w:val="0"/>
        <w:autoSpaceDN w:val="0"/>
        <w:spacing w:line="240" w:lineRule="auto"/>
        <w:ind w:firstLine="420" w:firstLineChars="200"/>
        <w:rPr>
          <w:rFonts w:ascii="Times New Roman" w:hAnsi="Times New Roman"/>
          <w:szCs w:val="24"/>
        </w:rPr>
      </w:pPr>
    </w:p>
    <w:p w14:paraId="2B1C1CDD">
      <w:pPr>
        <w:autoSpaceDE w:val="0"/>
        <w:autoSpaceDN w:val="0"/>
        <w:spacing w:line="240" w:lineRule="auto"/>
        <w:ind w:firstLine="420" w:firstLineChars="200"/>
        <w:rPr>
          <w:rFonts w:ascii="Times New Roman" w:hAnsi="Times New Roman"/>
          <w:szCs w:val="24"/>
        </w:rPr>
      </w:pPr>
    </w:p>
    <w:p w14:paraId="261308BB">
      <w:pPr>
        <w:autoSpaceDE w:val="0"/>
        <w:autoSpaceDN w:val="0"/>
        <w:spacing w:line="240" w:lineRule="auto"/>
        <w:ind w:firstLine="420" w:firstLineChars="200"/>
        <w:rPr>
          <w:rFonts w:ascii="Times New Roman" w:hAnsi="Times New Roman"/>
          <w:szCs w:val="24"/>
        </w:rPr>
      </w:pPr>
    </w:p>
    <w:p w14:paraId="2A40AD98">
      <w:pPr>
        <w:autoSpaceDE w:val="0"/>
        <w:autoSpaceDN w:val="0"/>
        <w:spacing w:line="240" w:lineRule="auto"/>
        <w:ind w:firstLine="420" w:firstLineChars="200"/>
        <w:rPr>
          <w:rFonts w:ascii="Times New Roman" w:hAnsi="Times New Roman"/>
          <w:szCs w:val="24"/>
        </w:rPr>
      </w:pPr>
    </w:p>
    <w:p w14:paraId="0EBDF9A2">
      <w:pPr>
        <w:autoSpaceDE w:val="0"/>
        <w:autoSpaceDN w:val="0"/>
        <w:spacing w:line="240" w:lineRule="auto"/>
        <w:ind w:firstLine="420" w:firstLineChars="200"/>
        <w:rPr>
          <w:rFonts w:ascii="Times New Roman" w:hAnsi="Times New Roman"/>
          <w:szCs w:val="24"/>
        </w:rPr>
      </w:pPr>
    </w:p>
    <w:p w14:paraId="20F602FF">
      <w:pPr>
        <w:autoSpaceDE w:val="0"/>
        <w:autoSpaceDN w:val="0"/>
        <w:spacing w:line="240" w:lineRule="auto"/>
        <w:ind w:firstLine="420" w:firstLineChars="200"/>
        <w:rPr>
          <w:rFonts w:ascii="Times New Roman" w:hAnsi="Times New Roman"/>
          <w:szCs w:val="24"/>
        </w:rPr>
      </w:pPr>
    </w:p>
    <w:p w14:paraId="319C803A">
      <w:pPr>
        <w:autoSpaceDE w:val="0"/>
        <w:autoSpaceDN w:val="0"/>
        <w:spacing w:line="240" w:lineRule="auto"/>
        <w:ind w:firstLine="420" w:firstLineChars="200"/>
        <w:rPr>
          <w:rFonts w:ascii="Times New Roman" w:hAnsi="Times New Roman"/>
          <w:szCs w:val="24"/>
        </w:rPr>
      </w:pPr>
    </w:p>
    <w:p w14:paraId="55F7DC13">
      <w:pPr>
        <w:autoSpaceDE w:val="0"/>
        <w:autoSpaceDN w:val="0"/>
        <w:spacing w:line="240" w:lineRule="auto"/>
        <w:ind w:firstLine="420" w:firstLineChars="200"/>
        <w:rPr>
          <w:rFonts w:ascii="Times New Roman" w:hAnsi="Times New Roman"/>
          <w:szCs w:val="24"/>
        </w:rPr>
      </w:pPr>
    </w:p>
    <w:p w14:paraId="3C7109CE">
      <w:pPr>
        <w:autoSpaceDE w:val="0"/>
        <w:autoSpaceDN w:val="0"/>
        <w:spacing w:line="240" w:lineRule="auto"/>
        <w:ind w:firstLine="420" w:firstLineChars="200"/>
        <w:rPr>
          <w:rFonts w:ascii="Times New Roman" w:hAnsi="Times New Roman"/>
          <w:szCs w:val="24"/>
        </w:rPr>
      </w:pPr>
    </w:p>
    <w:p w14:paraId="0B79EEC5">
      <w:pPr>
        <w:autoSpaceDE w:val="0"/>
        <w:autoSpaceDN w:val="0"/>
        <w:spacing w:line="240" w:lineRule="auto"/>
        <w:ind w:firstLine="420" w:firstLineChars="200"/>
        <w:rPr>
          <w:rFonts w:ascii="Times New Roman" w:hAnsi="Times New Roman"/>
          <w:szCs w:val="24"/>
        </w:rPr>
      </w:pPr>
    </w:p>
    <w:p w14:paraId="317E75A7">
      <w:pPr>
        <w:autoSpaceDE w:val="0"/>
        <w:autoSpaceDN w:val="0"/>
        <w:spacing w:line="240" w:lineRule="auto"/>
        <w:ind w:firstLine="420" w:firstLineChars="200"/>
        <w:rPr>
          <w:rFonts w:ascii="Times New Roman" w:hAnsi="Times New Roman"/>
          <w:szCs w:val="24"/>
        </w:rPr>
      </w:pPr>
    </w:p>
    <w:p w14:paraId="772D6A0E">
      <w:pPr>
        <w:autoSpaceDE w:val="0"/>
        <w:autoSpaceDN w:val="0"/>
        <w:spacing w:line="240" w:lineRule="auto"/>
        <w:ind w:firstLine="420" w:firstLineChars="200"/>
        <w:rPr>
          <w:rFonts w:ascii="Times New Roman" w:hAnsi="Times New Roman"/>
          <w:szCs w:val="24"/>
        </w:rPr>
      </w:pPr>
    </w:p>
    <w:p w14:paraId="78691710">
      <w:pPr>
        <w:autoSpaceDE w:val="0"/>
        <w:autoSpaceDN w:val="0"/>
        <w:spacing w:line="240" w:lineRule="auto"/>
        <w:ind w:firstLine="420" w:firstLineChars="200"/>
        <w:rPr>
          <w:rFonts w:ascii="Times New Roman" w:hAnsi="Times New Roman"/>
          <w:szCs w:val="24"/>
        </w:rPr>
      </w:pPr>
    </w:p>
    <w:p w14:paraId="73C401B0">
      <w:pPr>
        <w:autoSpaceDE w:val="0"/>
        <w:autoSpaceDN w:val="0"/>
        <w:spacing w:line="240" w:lineRule="auto"/>
        <w:ind w:firstLine="420" w:firstLineChars="200"/>
        <w:rPr>
          <w:rFonts w:ascii="Times New Roman" w:hAnsi="Times New Roman"/>
          <w:szCs w:val="24"/>
        </w:rPr>
      </w:pPr>
    </w:p>
    <w:p w14:paraId="59120EBF">
      <w:pPr>
        <w:autoSpaceDE w:val="0"/>
        <w:autoSpaceDN w:val="0"/>
        <w:spacing w:line="240" w:lineRule="auto"/>
        <w:ind w:firstLine="420" w:firstLineChars="200"/>
        <w:rPr>
          <w:rFonts w:ascii="Times New Roman" w:hAnsi="Times New Roman"/>
          <w:szCs w:val="24"/>
        </w:rPr>
      </w:pPr>
    </w:p>
    <w:p w14:paraId="09E8C38A">
      <w:pPr>
        <w:autoSpaceDE w:val="0"/>
        <w:autoSpaceDN w:val="0"/>
        <w:spacing w:line="240" w:lineRule="auto"/>
        <w:ind w:firstLine="420" w:firstLineChars="200"/>
        <w:rPr>
          <w:rFonts w:ascii="Times New Roman" w:hAnsi="Times New Roman"/>
          <w:szCs w:val="24"/>
        </w:rPr>
      </w:pPr>
    </w:p>
    <w:p w14:paraId="014A8F17">
      <w:pPr>
        <w:autoSpaceDE w:val="0"/>
        <w:autoSpaceDN w:val="0"/>
        <w:spacing w:line="240" w:lineRule="auto"/>
        <w:ind w:firstLine="420" w:firstLineChars="200"/>
        <w:rPr>
          <w:rFonts w:ascii="Times New Roman" w:hAnsi="Times New Roman"/>
          <w:szCs w:val="24"/>
        </w:rPr>
      </w:pPr>
    </w:p>
    <w:p w14:paraId="6269DA25">
      <w:pPr>
        <w:autoSpaceDE w:val="0"/>
        <w:autoSpaceDN w:val="0"/>
        <w:spacing w:line="240" w:lineRule="auto"/>
        <w:ind w:firstLine="420" w:firstLineChars="200"/>
        <w:rPr>
          <w:rFonts w:ascii="Times New Roman" w:hAnsi="Times New Roman"/>
          <w:szCs w:val="24"/>
        </w:rPr>
      </w:pPr>
    </w:p>
    <w:p w14:paraId="24E4FBA5">
      <w:pPr>
        <w:autoSpaceDE w:val="0"/>
        <w:autoSpaceDN w:val="0"/>
        <w:spacing w:line="240" w:lineRule="auto"/>
        <w:ind w:firstLine="420" w:firstLineChars="200"/>
        <w:rPr>
          <w:rFonts w:ascii="Times New Roman" w:hAnsi="Times New Roman"/>
          <w:szCs w:val="24"/>
        </w:rPr>
      </w:pPr>
    </w:p>
    <w:p w14:paraId="54A81192">
      <w:pPr>
        <w:autoSpaceDE w:val="0"/>
        <w:autoSpaceDN w:val="0"/>
        <w:spacing w:line="240" w:lineRule="auto"/>
        <w:ind w:firstLine="420" w:firstLineChars="200"/>
        <w:rPr>
          <w:rFonts w:ascii="Times New Roman" w:hAnsi="Times New Roman"/>
          <w:szCs w:val="24"/>
        </w:rPr>
      </w:pPr>
    </w:p>
    <w:p w14:paraId="38F09F3E">
      <w:pPr>
        <w:autoSpaceDE w:val="0"/>
        <w:autoSpaceDN w:val="0"/>
        <w:spacing w:line="240" w:lineRule="auto"/>
        <w:ind w:firstLine="420" w:firstLineChars="200"/>
        <w:rPr>
          <w:rFonts w:ascii="Times New Roman" w:hAnsi="Times New Roman"/>
          <w:szCs w:val="24"/>
        </w:rPr>
      </w:pPr>
    </w:p>
    <w:p w14:paraId="66650D82">
      <w:pPr>
        <w:autoSpaceDE w:val="0"/>
        <w:autoSpaceDN w:val="0"/>
        <w:spacing w:line="240" w:lineRule="auto"/>
        <w:ind w:firstLine="420" w:firstLineChars="200"/>
        <w:rPr>
          <w:rFonts w:ascii="Times New Roman" w:hAnsi="Times New Roman"/>
          <w:szCs w:val="24"/>
        </w:rPr>
      </w:pPr>
    </w:p>
    <w:p w14:paraId="3E78B94C">
      <w:pPr>
        <w:autoSpaceDE w:val="0"/>
        <w:autoSpaceDN w:val="0"/>
        <w:spacing w:line="240" w:lineRule="auto"/>
        <w:ind w:firstLine="420" w:firstLineChars="200"/>
        <w:jc w:val="center"/>
        <w:rPr>
          <w:rFonts w:ascii="Times New Roman" w:hAnsi="Times New Roman"/>
          <w:szCs w:val="24"/>
        </w:rPr>
      </w:pPr>
    </w:p>
    <w:p w14:paraId="1E21495C">
      <w:pPr>
        <w:autoSpaceDE w:val="0"/>
        <w:autoSpaceDN w:val="0"/>
        <w:spacing w:line="240" w:lineRule="auto"/>
        <w:ind w:firstLine="560" w:firstLineChars="200"/>
        <w:jc w:val="center"/>
        <w:rPr>
          <w:rFonts w:ascii="Times New Roman" w:hAnsi="Times New Roman" w:eastAsia="黑体"/>
          <w:kern w:val="0"/>
          <w:sz w:val="28"/>
          <w:szCs w:val="28"/>
        </w:rPr>
      </w:pPr>
      <w:r>
        <w:rPr>
          <w:rFonts w:hint="eastAsia" w:ascii="Times New Roman" w:hAnsi="Times New Roman" w:eastAsia="黑体"/>
          <w:kern w:val="0"/>
          <w:sz w:val="28"/>
          <w:szCs w:val="28"/>
        </w:rPr>
        <w:t>附  录  A</w:t>
      </w:r>
    </w:p>
    <w:p w14:paraId="71713612">
      <w:pPr>
        <w:autoSpaceDE w:val="0"/>
        <w:autoSpaceDN w:val="0"/>
        <w:spacing w:line="240" w:lineRule="auto"/>
        <w:ind w:firstLine="560" w:firstLineChars="200"/>
        <w:jc w:val="center"/>
        <w:rPr>
          <w:rFonts w:ascii="Times New Roman" w:hAnsi="Times New Roman" w:eastAsia="黑体"/>
          <w:kern w:val="0"/>
          <w:sz w:val="28"/>
          <w:szCs w:val="28"/>
        </w:rPr>
      </w:pPr>
      <w:r>
        <w:rPr>
          <w:rFonts w:hint="eastAsia" w:ascii="Times New Roman" w:hAnsi="Times New Roman" w:eastAsia="黑体"/>
          <w:kern w:val="0"/>
          <w:sz w:val="28"/>
          <w:szCs w:val="28"/>
        </w:rPr>
        <w:t>（资料性附录）</w:t>
      </w:r>
    </w:p>
    <w:p w14:paraId="2C20D111">
      <w:pPr>
        <w:autoSpaceDE w:val="0"/>
        <w:autoSpaceDN w:val="0"/>
        <w:spacing w:after="312" w:afterLines="100" w:line="240" w:lineRule="auto"/>
        <w:ind w:firstLine="560" w:firstLineChars="200"/>
        <w:jc w:val="center"/>
        <w:rPr>
          <w:rFonts w:ascii="Times New Roman" w:hAnsi="Times New Roman" w:eastAsia="黑体"/>
          <w:kern w:val="0"/>
          <w:sz w:val="28"/>
          <w:szCs w:val="28"/>
        </w:rPr>
      </w:pPr>
      <w:r>
        <w:rPr>
          <w:rFonts w:hint="eastAsia" w:ascii="Times New Roman" w:hAnsi="Times New Roman" w:eastAsia="黑体"/>
          <w:kern w:val="0"/>
          <w:sz w:val="28"/>
          <w:szCs w:val="28"/>
        </w:rPr>
        <w:t>绿色食品  山药生产主要病虫害防治推荐使用农药方案</w:t>
      </w:r>
    </w:p>
    <w:tbl>
      <w:tblPr>
        <w:tblStyle w:val="28"/>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1145"/>
        <w:gridCol w:w="3522"/>
        <w:gridCol w:w="2427"/>
        <w:gridCol w:w="796"/>
        <w:gridCol w:w="1182"/>
      </w:tblGrid>
      <w:tr w14:paraId="32A0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2" w:type="dxa"/>
            <w:vAlign w:val="center"/>
          </w:tcPr>
          <w:p w14:paraId="6816A8A8">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防治对象</w:t>
            </w:r>
          </w:p>
        </w:tc>
        <w:tc>
          <w:tcPr>
            <w:tcW w:w="1104" w:type="dxa"/>
            <w:vAlign w:val="center"/>
          </w:tcPr>
          <w:p w14:paraId="2128D1E1">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防治时期</w:t>
            </w:r>
          </w:p>
        </w:tc>
        <w:tc>
          <w:tcPr>
            <w:tcW w:w="3396" w:type="dxa"/>
            <w:vAlign w:val="center"/>
          </w:tcPr>
          <w:p w14:paraId="4A38CFA8">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农药名称</w:t>
            </w:r>
          </w:p>
        </w:tc>
        <w:tc>
          <w:tcPr>
            <w:tcW w:w="2340" w:type="dxa"/>
            <w:vAlign w:val="center"/>
          </w:tcPr>
          <w:p w14:paraId="7E5655AB">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使用剂量（亩用）</w:t>
            </w:r>
          </w:p>
        </w:tc>
        <w:tc>
          <w:tcPr>
            <w:tcW w:w="768" w:type="dxa"/>
            <w:vAlign w:val="center"/>
          </w:tcPr>
          <w:p w14:paraId="335F8648">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施药方法</w:t>
            </w:r>
          </w:p>
        </w:tc>
        <w:tc>
          <w:tcPr>
            <w:tcW w:w="1140" w:type="dxa"/>
            <w:vAlign w:val="center"/>
          </w:tcPr>
          <w:p w14:paraId="5BA626C4">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安全间隔期天数</w:t>
            </w:r>
          </w:p>
        </w:tc>
      </w:tr>
      <w:tr w14:paraId="09F1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2" w:type="dxa"/>
            <w:vAlign w:val="center"/>
          </w:tcPr>
          <w:p w14:paraId="0E0F0112">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炭疽病</w:t>
            </w:r>
          </w:p>
        </w:tc>
        <w:tc>
          <w:tcPr>
            <w:tcW w:w="1104" w:type="dxa"/>
            <w:vAlign w:val="center"/>
          </w:tcPr>
          <w:p w14:paraId="741D6B40">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发病初期</w:t>
            </w:r>
          </w:p>
        </w:tc>
        <w:tc>
          <w:tcPr>
            <w:tcW w:w="3396" w:type="dxa"/>
            <w:vAlign w:val="center"/>
          </w:tcPr>
          <w:p w14:paraId="13275390">
            <w:pPr>
              <w:autoSpaceDE w:val="0"/>
              <w:autoSpaceDN w:val="0"/>
              <w:spacing w:line="240" w:lineRule="auto"/>
              <w:jc w:val="center"/>
              <w:rPr>
                <w:rFonts w:ascii="Times New Roman" w:hAnsi="Times New Roman"/>
                <w:kern w:val="0"/>
                <w:szCs w:val="24"/>
              </w:rPr>
            </w:pPr>
            <w:r>
              <w:rPr>
                <w:rFonts w:ascii="Times New Roman" w:hAnsi="Times New Roman"/>
                <w:kern w:val="0"/>
                <w:szCs w:val="24"/>
              </w:rPr>
              <w:t>30%</w:t>
            </w:r>
            <w:r>
              <w:rPr>
                <w:rFonts w:hint="eastAsia" w:ascii="Times New Roman" w:hAnsi="Times New Roman"/>
                <w:kern w:val="0"/>
                <w:szCs w:val="24"/>
              </w:rPr>
              <w:t xml:space="preserve"> </w:t>
            </w:r>
            <w:r>
              <w:rPr>
                <w:rFonts w:ascii="Times New Roman" w:hAnsi="Times New Roman"/>
                <w:kern w:val="0"/>
                <w:szCs w:val="24"/>
              </w:rPr>
              <w:t>特富灵（氟菌唑）可湿性粉剂</w:t>
            </w:r>
          </w:p>
          <w:p w14:paraId="6640AD5D">
            <w:pPr>
              <w:autoSpaceDE w:val="0"/>
              <w:autoSpaceDN w:val="0"/>
              <w:spacing w:line="240" w:lineRule="auto"/>
              <w:jc w:val="center"/>
              <w:rPr>
                <w:rFonts w:ascii="Times New Roman" w:hAnsi="Times New Roman"/>
                <w:kern w:val="0"/>
                <w:szCs w:val="24"/>
              </w:rPr>
            </w:pPr>
            <w:r>
              <w:rPr>
                <w:rFonts w:ascii="Times New Roman" w:hAnsi="Times New Roman"/>
                <w:kern w:val="0"/>
                <w:szCs w:val="24"/>
              </w:rPr>
              <w:t>80%</w:t>
            </w:r>
            <w:r>
              <w:rPr>
                <w:rFonts w:hint="eastAsia" w:ascii="Times New Roman" w:hAnsi="Times New Roman"/>
                <w:kern w:val="0"/>
                <w:szCs w:val="24"/>
                <w:lang w:val="en-US" w:eastAsia="zh-CN"/>
              </w:rPr>
              <w:t xml:space="preserve"> </w:t>
            </w:r>
            <w:r>
              <w:rPr>
                <w:rFonts w:ascii="Times New Roman" w:hAnsi="Times New Roman"/>
                <w:kern w:val="0"/>
                <w:szCs w:val="24"/>
              </w:rPr>
              <w:t>代森锌可湿性粉剂</w:t>
            </w:r>
          </w:p>
        </w:tc>
        <w:tc>
          <w:tcPr>
            <w:tcW w:w="2340" w:type="dxa"/>
            <w:vAlign w:val="center"/>
          </w:tcPr>
          <w:p w14:paraId="1A47964A">
            <w:pPr>
              <w:autoSpaceDE w:val="0"/>
              <w:autoSpaceDN w:val="0"/>
              <w:spacing w:line="240" w:lineRule="auto"/>
              <w:jc w:val="center"/>
              <w:rPr>
                <w:rFonts w:ascii="Times New Roman" w:hAnsi="Times New Roman"/>
                <w:kern w:val="0"/>
              </w:rPr>
            </w:pPr>
            <w:r>
              <w:rPr>
                <w:rFonts w:ascii="Times New Roman" w:hAnsi="Times New Roman"/>
                <w:kern w:val="0"/>
              </w:rPr>
              <w:t>1500</w:t>
            </w:r>
            <w:r>
              <w:rPr>
                <w:rFonts w:hint="eastAsia" w:ascii="Times New Roman" w:hAnsi="Times New Roman"/>
                <w:kern w:val="0"/>
                <w:lang w:val="en-US" w:eastAsia="zh-CN"/>
              </w:rPr>
              <w:t>-</w:t>
            </w:r>
            <w:r>
              <w:rPr>
                <w:rFonts w:ascii="Times New Roman" w:hAnsi="Times New Roman"/>
                <w:kern w:val="0"/>
              </w:rPr>
              <w:t>2000</w:t>
            </w:r>
            <w:r>
              <w:rPr>
                <w:rFonts w:hint="eastAsia" w:ascii="Times New Roman" w:hAnsi="Times New Roman"/>
                <w:kern w:val="0"/>
              </w:rPr>
              <w:t xml:space="preserve"> </w:t>
            </w:r>
            <w:r>
              <w:rPr>
                <w:rFonts w:ascii="Times New Roman" w:hAnsi="Times New Roman"/>
                <w:kern w:val="0"/>
              </w:rPr>
              <w:t>倍液</w:t>
            </w:r>
          </w:p>
          <w:p w14:paraId="73997DA9">
            <w:pPr>
              <w:autoSpaceDE w:val="0"/>
              <w:autoSpaceDN w:val="0"/>
              <w:spacing w:line="240" w:lineRule="auto"/>
              <w:jc w:val="center"/>
              <w:rPr>
                <w:rFonts w:ascii="Times New Roman" w:hAnsi="Times New Roman"/>
                <w:kern w:val="0"/>
              </w:rPr>
            </w:pPr>
            <w:r>
              <w:rPr>
                <w:rFonts w:ascii="Times New Roman" w:hAnsi="Times New Roman"/>
                <w:kern w:val="0"/>
                <w:szCs w:val="24"/>
              </w:rPr>
              <w:t>500</w:t>
            </w:r>
            <w:r>
              <w:rPr>
                <w:rFonts w:hint="eastAsia" w:ascii="Times New Roman" w:hAnsi="Times New Roman"/>
                <w:kern w:val="0"/>
                <w:szCs w:val="24"/>
                <w:lang w:val="en-US" w:eastAsia="zh-CN"/>
              </w:rPr>
              <w:t>-</w:t>
            </w:r>
            <w:r>
              <w:rPr>
                <w:rFonts w:ascii="Times New Roman" w:hAnsi="Times New Roman"/>
                <w:kern w:val="0"/>
                <w:szCs w:val="24"/>
              </w:rPr>
              <w:t>600</w:t>
            </w:r>
            <w:r>
              <w:rPr>
                <w:rFonts w:hint="eastAsia" w:ascii="Times New Roman" w:hAnsi="Times New Roman"/>
                <w:kern w:val="0"/>
                <w:szCs w:val="24"/>
              </w:rPr>
              <w:t xml:space="preserve"> </w:t>
            </w:r>
            <w:r>
              <w:rPr>
                <w:rFonts w:ascii="Times New Roman" w:hAnsi="Times New Roman"/>
                <w:kern w:val="0"/>
                <w:szCs w:val="24"/>
              </w:rPr>
              <w:t>倍液</w:t>
            </w:r>
          </w:p>
        </w:tc>
        <w:tc>
          <w:tcPr>
            <w:tcW w:w="768" w:type="dxa"/>
            <w:vAlign w:val="center"/>
          </w:tcPr>
          <w:p w14:paraId="05DBAC60">
            <w:pPr>
              <w:autoSpaceDE w:val="0"/>
              <w:autoSpaceDN w:val="0"/>
              <w:spacing w:line="240" w:lineRule="auto"/>
              <w:jc w:val="center"/>
              <w:rPr>
                <w:rFonts w:ascii="Times New Roman" w:hAnsi="Times New Roman" w:eastAsia="黑体"/>
                <w:kern w:val="0"/>
                <w:sz w:val="28"/>
                <w:szCs w:val="28"/>
              </w:rPr>
            </w:pPr>
            <w:r>
              <w:rPr>
                <w:rFonts w:hint="eastAsia" w:ascii="Times New Roman" w:hAnsi="Times New Roman"/>
                <w:kern w:val="0"/>
                <w:szCs w:val="24"/>
              </w:rPr>
              <w:t>喷雾</w:t>
            </w:r>
          </w:p>
        </w:tc>
        <w:tc>
          <w:tcPr>
            <w:tcW w:w="1140" w:type="dxa"/>
            <w:vAlign w:val="center"/>
          </w:tcPr>
          <w:p w14:paraId="39B96A23">
            <w:pPr>
              <w:autoSpaceDE w:val="0"/>
              <w:autoSpaceDN w:val="0"/>
              <w:spacing w:line="240" w:lineRule="auto"/>
              <w:jc w:val="center"/>
              <w:rPr>
                <w:rFonts w:ascii="Times New Roman" w:hAnsi="Times New Roman" w:eastAsia="黑体"/>
                <w:kern w:val="0"/>
                <w:sz w:val="28"/>
                <w:szCs w:val="28"/>
              </w:rPr>
            </w:pPr>
            <w:r>
              <w:rPr>
                <w:rFonts w:hint="eastAsia" w:ascii="Times New Roman" w:hAnsi="Times New Roman" w:eastAsia="黑体"/>
                <w:kern w:val="0"/>
              </w:rPr>
              <w:t>7</w:t>
            </w:r>
            <w:r>
              <w:rPr>
                <w:rFonts w:hint="eastAsia" w:ascii="Times New Roman" w:hAnsi="Times New Roman" w:eastAsia="黑体"/>
                <w:kern w:val="0"/>
                <w:lang w:val="en-US" w:eastAsia="zh-CN"/>
              </w:rPr>
              <w:t>-</w:t>
            </w:r>
            <w:r>
              <w:rPr>
                <w:rFonts w:hint="eastAsia" w:ascii="Times New Roman" w:hAnsi="Times New Roman" w:eastAsia="黑体"/>
                <w:kern w:val="0"/>
              </w:rPr>
              <w:t xml:space="preserve">10 </w:t>
            </w:r>
            <w:r>
              <w:rPr>
                <w:rFonts w:hint="eastAsia" w:ascii="Times New Roman" w:hAnsi="Times New Roman"/>
                <w:kern w:val="0"/>
                <w:szCs w:val="24"/>
                <w:lang w:val="en"/>
              </w:rPr>
              <w:t>天</w:t>
            </w:r>
          </w:p>
        </w:tc>
      </w:tr>
      <w:tr w14:paraId="6129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2" w:type="dxa"/>
            <w:vAlign w:val="center"/>
          </w:tcPr>
          <w:p w14:paraId="42C5D3F2">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白粉病</w:t>
            </w:r>
          </w:p>
        </w:tc>
        <w:tc>
          <w:tcPr>
            <w:tcW w:w="1104" w:type="dxa"/>
            <w:vAlign w:val="center"/>
          </w:tcPr>
          <w:p w14:paraId="61B80BCE">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发病期</w:t>
            </w:r>
          </w:p>
        </w:tc>
        <w:tc>
          <w:tcPr>
            <w:tcW w:w="3396" w:type="dxa"/>
            <w:vAlign w:val="center"/>
          </w:tcPr>
          <w:p w14:paraId="0D78B3B8">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 xml:space="preserve">50% </w:t>
            </w:r>
            <w:r>
              <w:rPr>
                <w:rFonts w:ascii="Times New Roman" w:hAnsi="Times New Roman"/>
                <w:kern w:val="0"/>
                <w:szCs w:val="24"/>
              </w:rPr>
              <w:t>醚菌酯悬浮剂</w:t>
            </w:r>
          </w:p>
        </w:tc>
        <w:tc>
          <w:tcPr>
            <w:tcW w:w="2340" w:type="dxa"/>
            <w:vAlign w:val="center"/>
          </w:tcPr>
          <w:p w14:paraId="705C8FCB">
            <w:pPr>
              <w:autoSpaceDE w:val="0"/>
              <w:autoSpaceDN w:val="0"/>
              <w:spacing w:line="240" w:lineRule="auto"/>
              <w:jc w:val="center"/>
              <w:rPr>
                <w:rFonts w:ascii="Times New Roman" w:hAnsi="Times New Roman"/>
                <w:kern w:val="0"/>
                <w:szCs w:val="24"/>
              </w:rPr>
            </w:pPr>
            <w:r>
              <w:rPr>
                <w:rFonts w:ascii="Times New Roman" w:hAnsi="Times New Roman"/>
                <w:kern w:val="0"/>
                <w:szCs w:val="24"/>
              </w:rPr>
              <w:t>3000</w:t>
            </w:r>
            <w:r>
              <w:rPr>
                <w:rFonts w:hint="eastAsia" w:ascii="Times New Roman" w:hAnsi="Times New Roman"/>
                <w:kern w:val="0"/>
                <w:szCs w:val="24"/>
                <w:lang w:val="en-US" w:eastAsia="zh-CN"/>
              </w:rPr>
              <w:t>-</w:t>
            </w:r>
            <w:r>
              <w:rPr>
                <w:rFonts w:ascii="Times New Roman" w:hAnsi="Times New Roman"/>
                <w:kern w:val="0"/>
                <w:szCs w:val="24"/>
              </w:rPr>
              <w:t>4000</w:t>
            </w:r>
            <w:r>
              <w:rPr>
                <w:rFonts w:hint="eastAsia" w:ascii="Times New Roman" w:hAnsi="Times New Roman"/>
                <w:kern w:val="0"/>
                <w:szCs w:val="24"/>
              </w:rPr>
              <w:t xml:space="preserve"> </w:t>
            </w:r>
            <w:r>
              <w:rPr>
                <w:rFonts w:ascii="Times New Roman" w:hAnsi="Times New Roman"/>
                <w:kern w:val="0"/>
                <w:szCs w:val="24"/>
              </w:rPr>
              <w:t>倍液</w:t>
            </w:r>
          </w:p>
        </w:tc>
        <w:tc>
          <w:tcPr>
            <w:tcW w:w="768" w:type="dxa"/>
            <w:vAlign w:val="center"/>
          </w:tcPr>
          <w:p w14:paraId="6138ADDD">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喷雾</w:t>
            </w:r>
          </w:p>
        </w:tc>
        <w:tc>
          <w:tcPr>
            <w:tcW w:w="1140" w:type="dxa"/>
            <w:vAlign w:val="center"/>
          </w:tcPr>
          <w:p w14:paraId="2423E13E">
            <w:pPr>
              <w:autoSpaceDE w:val="0"/>
              <w:autoSpaceDN w:val="0"/>
              <w:spacing w:line="240" w:lineRule="auto"/>
              <w:jc w:val="center"/>
              <w:rPr>
                <w:rFonts w:ascii="Times New Roman" w:hAnsi="Times New Roman"/>
                <w:kern w:val="0"/>
                <w:szCs w:val="24"/>
              </w:rPr>
            </w:pPr>
            <w:r>
              <w:rPr>
                <w:rFonts w:hint="eastAsia" w:ascii="Times New Roman" w:hAnsi="Times New Roman" w:eastAsia="黑体"/>
                <w:kern w:val="0"/>
              </w:rPr>
              <w:t>7</w:t>
            </w:r>
            <w:r>
              <w:rPr>
                <w:rFonts w:hint="eastAsia" w:ascii="Times New Roman" w:hAnsi="Times New Roman" w:eastAsia="黑体"/>
                <w:kern w:val="0"/>
                <w:lang w:val="en-US" w:eastAsia="zh-CN"/>
              </w:rPr>
              <w:t>-</w:t>
            </w:r>
            <w:r>
              <w:rPr>
                <w:rFonts w:hint="eastAsia" w:ascii="Times New Roman" w:hAnsi="Times New Roman" w:eastAsia="黑体"/>
                <w:kern w:val="0"/>
              </w:rPr>
              <w:t xml:space="preserve">10 </w:t>
            </w:r>
            <w:r>
              <w:rPr>
                <w:rFonts w:hint="eastAsia" w:ascii="Times New Roman" w:hAnsi="Times New Roman"/>
                <w:kern w:val="0"/>
                <w:szCs w:val="24"/>
                <w:lang w:val="en"/>
              </w:rPr>
              <w:t>天</w:t>
            </w:r>
          </w:p>
        </w:tc>
      </w:tr>
      <w:tr w14:paraId="1D51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2" w:type="dxa"/>
            <w:vAlign w:val="center"/>
          </w:tcPr>
          <w:p w14:paraId="02AF01E3">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根腐病</w:t>
            </w:r>
          </w:p>
        </w:tc>
        <w:tc>
          <w:tcPr>
            <w:tcW w:w="1104" w:type="dxa"/>
            <w:vAlign w:val="center"/>
          </w:tcPr>
          <w:p w14:paraId="5CB3974F">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发病期</w:t>
            </w:r>
          </w:p>
        </w:tc>
        <w:tc>
          <w:tcPr>
            <w:tcW w:w="3396" w:type="dxa"/>
            <w:vAlign w:val="center"/>
          </w:tcPr>
          <w:p w14:paraId="3AD5609B">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65%</w:t>
            </w:r>
            <w:r>
              <w:rPr>
                <w:rFonts w:hint="eastAsia" w:ascii="Times New Roman" w:hAnsi="Times New Roman"/>
                <w:kern w:val="0"/>
                <w:szCs w:val="24"/>
                <w:lang w:val="en-US" w:eastAsia="zh-CN"/>
              </w:rPr>
              <w:t xml:space="preserve"> </w:t>
            </w:r>
            <w:r>
              <w:rPr>
                <w:rFonts w:hint="eastAsia" w:ascii="Times New Roman" w:hAnsi="Times New Roman"/>
                <w:kern w:val="0"/>
                <w:szCs w:val="24"/>
              </w:rPr>
              <w:t>代森锌可湿性粉剂</w:t>
            </w:r>
          </w:p>
        </w:tc>
        <w:tc>
          <w:tcPr>
            <w:tcW w:w="2340" w:type="dxa"/>
            <w:vAlign w:val="center"/>
          </w:tcPr>
          <w:p w14:paraId="750FD8EB">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500倍液</w:t>
            </w:r>
          </w:p>
        </w:tc>
        <w:tc>
          <w:tcPr>
            <w:tcW w:w="768" w:type="dxa"/>
            <w:vAlign w:val="center"/>
          </w:tcPr>
          <w:p w14:paraId="48D9EB82">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喷雾</w:t>
            </w:r>
          </w:p>
        </w:tc>
        <w:tc>
          <w:tcPr>
            <w:tcW w:w="1140" w:type="dxa"/>
            <w:vAlign w:val="center"/>
          </w:tcPr>
          <w:p w14:paraId="2B8822AD">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15</w:t>
            </w:r>
            <w:r>
              <w:rPr>
                <w:rFonts w:hint="eastAsia" w:ascii="Times New Roman" w:hAnsi="Times New Roman"/>
                <w:kern w:val="0"/>
                <w:szCs w:val="24"/>
                <w:lang w:val="en-US" w:eastAsia="zh-CN"/>
              </w:rPr>
              <w:t>-</w:t>
            </w:r>
            <w:r>
              <w:rPr>
                <w:rFonts w:hint="eastAsia" w:ascii="Times New Roman" w:hAnsi="Times New Roman"/>
                <w:kern w:val="0"/>
                <w:szCs w:val="24"/>
              </w:rPr>
              <w:t xml:space="preserve">20 </w:t>
            </w:r>
            <w:r>
              <w:rPr>
                <w:rFonts w:hint="eastAsia" w:ascii="Times New Roman" w:hAnsi="Times New Roman"/>
                <w:kern w:val="0"/>
                <w:szCs w:val="24"/>
                <w:lang w:val="en"/>
              </w:rPr>
              <w:t>天</w:t>
            </w:r>
          </w:p>
        </w:tc>
      </w:tr>
      <w:tr w14:paraId="4DEA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2" w:type="dxa"/>
            <w:vAlign w:val="center"/>
          </w:tcPr>
          <w:p w14:paraId="3553DC18">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褐斑病</w:t>
            </w:r>
          </w:p>
        </w:tc>
        <w:tc>
          <w:tcPr>
            <w:tcW w:w="1104" w:type="dxa"/>
            <w:vAlign w:val="center"/>
          </w:tcPr>
          <w:p w14:paraId="46260801">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发病初期</w:t>
            </w:r>
          </w:p>
        </w:tc>
        <w:tc>
          <w:tcPr>
            <w:tcW w:w="3396" w:type="dxa"/>
            <w:vAlign w:val="center"/>
          </w:tcPr>
          <w:p w14:paraId="28C047D5">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50%</w:t>
            </w:r>
            <w:r>
              <w:rPr>
                <w:rFonts w:hint="eastAsia" w:ascii="Times New Roman" w:hAnsi="Times New Roman"/>
                <w:kern w:val="0"/>
                <w:szCs w:val="24"/>
                <w:lang w:val="en-US" w:eastAsia="zh-CN"/>
              </w:rPr>
              <w:t xml:space="preserve"> </w:t>
            </w:r>
            <w:r>
              <w:rPr>
                <w:rFonts w:hint="eastAsia" w:ascii="Times New Roman" w:hAnsi="Times New Roman"/>
                <w:kern w:val="0"/>
                <w:szCs w:val="24"/>
              </w:rPr>
              <w:t>多菌灵可湿性粉剂</w:t>
            </w:r>
          </w:p>
        </w:tc>
        <w:tc>
          <w:tcPr>
            <w:tcW w:w="2340" w:type="dxa"/>
            <w:vAlign w:val="center"/>
          </w:tcPr>
          <w:p w14:paraId="3DBD8C79">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800倍液</w:t>
            </w:r>
          </w:p>
        </w:tc>
        <w:tc>
          <w:tcPr>
            <w:tcW w:w="768" w:type="dxa"/>
            <w:vAlign w:val="center"/>
          </w:tcPr>
          <w:p w14:paraId="58CED30C">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喷雾</w:t>
            </w:r>
          </w:p>
        </w:tc>
        <w:tc>
          <w:tcPr>
            <w:tcW w:w="1140" w:type="dxa"/>
            <w:vAlign w:val="center"/>
          </w:tcPr>
          <w:p w14:paraId="611CDAE7">
            <w:pPr>
              <w:autoSpaceDE w:val="0"/>
              <w:autoSpaceDN w:val="0"/>
              <w:spacing w:line="240" w:lineRule="auto"/>
              <w:jc w:val="center"/>
              <w:rPr>
                <w:rFonts w:ascii="Times New Roman" w:hAnsi="Times New Roman"/>
                <w:kern w:val="0"/>
                <w:szCs w:val="24"/>
                <w:lang w:val="en"/>
              </w:rPr>
            </w:pPr>
            <w:r>
              <w:rPr>
                <w:rFonts w:hint="eastAsia" w:ascii="Times New Roman" w:hAnsi="Times New Roman" w:eastAsia="黑体"/>
                <w:kern w:val="0"/>
              </w:rPr>
              <w:t>7</w:t>
            </w:r>
            <w:r>
              <w:rPr>
                <w:rFonts w:hint="eastAsia" w:ascii="Times New Roman" w:hAnsi="Times New Roman" w:eastAsia="黑体"/>
                <w:kern w:val="0"/>
                <w:lang w:val="en-US" w:eastAsia="zh-CN"/>
              </w:rPr>
              <w:t>-</w:t>
            </w:r>
            <w:r>
              <w:rPr>
                <w:rFonts w:hint="eastAsia" w:ascii="Times New Roman" w:hAnsi="Times New Roman" w:eastAsia="黑体"/>
                <w:kern w:val="0"/>
              </w:rPr>
              <w:t xml:space="preserve">10 </w:t>
            </w:r>
            <w:r>
              <w:rPr>
                <w:rFonts w:hint="eastAsia" w:ascii="Times New Roman" w:hAnsi="Times New Roman"/>
                <w:kern w:val="0"/>
                <w:szCs w:val="24"/>
                <w:lang w:val="en"/>
              </w:rPr>
              <w:t>天</w:t>
            </w:r>
          </w:p>
        </w:tc>
      </w:tr>
      <w:tr w14:paraId="60D6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2" w:type="dxa"/>
            <w:vAlign w:val="center"/>
          </w:tcPr>
          <w:p w14:paraId="3A2ADF48">
            <w:pPr>
              <w:autoSpaceDE w:val="0"/>
              <w:autoSpaceDN w:val="0"/>
              <w:spacing w:line="240" w:lineRule="auto"/>
              <w:jc w:val="center"/>
              <w:rPr>
                <w:rFonts w:ascii="Times New Roman" w:hAnsi="Times New Roman" w:eastAsia="黑体"/>
                <w:kern w:val="0"/>
              </w:rPr>
            </w:pPr>
            <w:r>
              <w:rPr>
                <w:rFonts w:hint="eastAsia" w:ascii="Times New Roman" w:hAnsi="Times New Roman"/>
                <w:kern w:val="0"/>
              </w:rPr>
              <w:t>根结线虫</w:t>
            </w:r>
          </w:p>
        </w:tc>
        <w:tc>
          <w:tcPr>
            <w:tcW w:w="1104" w:type="dxa"/>
            <w:vAlign w:val="center"/>
          </w:tcPr>
          <w:p w14:paraId="20E4B6BC">
            <w:pPr>
              <w:autoSpaceDE w:val="0"/>
              <w:autoSpaceDN w:val="0"/>
              <w:spacing w:line="240" w:lineRule="auto"/>
              <w:jc w:val="center"/>
              <w:rPr>
                <w:rFonts w:ascii="Times New Roman" w:hAnsi="Times New Roman" w:eastAsia="黑体"/>
                <w:kern w:val="0"/>
              </w:rPr>
            </w:pPr>
            <w:r>
              <w:rPr>
                <w:rFonts w:hint="eastAsia" w:ascii="Times New Roman" w:hAnsi="Times New Roman"/>
                <w:kern w:val="0"/>
                <w:szCs w:val="24"/>
              </w:rPr>
              <w:t>播前</w:t>
            </w:r>
          </w:p>
        </w:tc>
        <w:tc>
          <w:tcPr>
            <w:tcW w:w="3396" w:type="dxa"/>
            <w:vAlign w:val="center"/>
          </w:tcPr>
          <w:p w14:paraId="53296717">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 xml:space="preserve">11% </w:t>
            </w:r>
            <w:r>
              <w:rPr>
                <w:rFonts w:ascii="Times New Roman" w:hAnsi="Times New Roman"/>
                <w:kern w:val="0"/>
                <w:szCs w:val="24"/>
              </w:rPr>
              <w:t>阿维·噻唑膦颗粒剂</w:t>
            </w:r>
          </w:p>
          <w:p w14:paraId="4C51CB33">
            <w:pPr>
              <w:autoSpaceDE w:val="0"/>
              <w:autoSpaceDN w:val="0"/>
              <w:spacing w:line="240" w:lineRule="auto"/>
              <w:jc w:val="center"/>
              <w:rPr>
                <w:rFonts w:ascii="Times New Roman" w:hAnsi="Times New Roman"/>
                <w:kern w:val="0"/>
                <w:szCs w:val="24"/>
              </w:rPr>
            </w:pPr>
            <w:r>
              <w:rPr>
                <w:rFonts w:ascii="Times New Roman" w:hAnsi="Times New Roman"/>
                <w:kern w:val="0"/>
                <w:szCs w:val="24"/>
              </w:rPr>
              <w:t>20%</w:t>
            </w:r>
            <w:r>
              <w:rPr>
                <w:rFonts w:hint="eastAsia" w:ascii="Times New Roman" w:hAnsi="Times New Roman"/>
                <w:kern w:val="0"/>
                <w:szCs w:val="24"/>
              </w:rPr>
              <w:t xml:space="preserve"> </w:t>
            </w:r>
            <w:r>
              <w:rPr>
                <w:rFonts w:ascii="Times New Roman" w:hAnsi="Times New Roman"/>
                <w:kern w:val="0"/>
                <w:szCs w:val="24"/>
              </w:rPr>
              <w:t>噻唑膦水乳剂</w:t>
            </w:r>
          </w:p>
        </w:tc>
        <w:tc>
          <w:tcPr>
            <w:tcW w:w="2340" w:type="dxa"/>
            <w:vAlign w:val="center"/>
          </w:tcPr>
          <w:p w14:paraId="27656E92">
            <w:pPr>
              <w:autoSpaceDE w:val="0"/>
              <w:autoSpaceDN w:val="0"/>
              <w:spacing w:line="240" w:lineRule="auto"/>
              <w:jc w:val="center"/>
              <w:rPr>
                <w:rFonts w:ascii="Times New Roman" w:hAnsi="Times New Roman"/>
                <w:kern w:val="0"/>
                <w:szCs w:val="24"/>
              </w:rPr>
            </w:pPr>
            <w:r>
              <w:rPr>
                <w:rFonts w:ascii="Times New Roman" w:hAnsi="Times New Roman"/>
                <w:kern w:val="0"/>
                <w:szCs w:val="24"/>
              </w:rPr>
              <w:t>1</w:t>
            </w:r>
            <w:r>
              <w:rPr>
                <w:rFonts w:hint="eastAsia" w:ascii="Times New Roman" w:hAnsi="Times New Roman"/>
                <w:kern w:val="0"/>
                <w:szCs w:val="24"/>
              </w:rPr>
              <w:t>.</w:t>
            </w:r>
            <w:r>
              <w:rPr>
                <w:rFonts w:ascii="Times New Roman" w:hAnsi="Times New Roman"/>
                <w:kern w:val="0"/>
                <w:szCs w:val="24"/>
              </w:rPr>
              <w:t>5</w:t>
            </w:r>
            <w:r>
              <w:rPr>
                <w:rFonts w:hint="eastAsia" w:ascii="Times New Roman" w:hAnsi="Times New Roman"/>
                <w:kern w:val="0"/>
                <w:szCs w:val="24"/>
                <w:lang w:val="en-US" w:eastAsia="zh-CN"/>
              </w:rPr>
              <w:t>-</w:t>
            </w:r>
            <w:r>
              <w:rPr>
                <w:rFonts w:ascii="Times New Roman" w:hAnsi="Times New Roman"/>
                <w:kern w:val="0"/>
                <w:szCs w:val="24"/>
              </w:rPr>
              <w:t>2.0 kg拌土50 kg</w:t>
            </w:r>
          </w:p>
          <w:p w14:paraId="24E98944">
            <w:pPr>
              <w:autoSpaceDE w:val="0"/>
              <w:autoSpaceDN w:val="0"/>
              <w:spacing w:line="240" w:lineRule="auto"/>
              <w:jc w:val="center"/>
              <w:rPr>
                <w:rFonts w:ascii="Times New Roman" w:hAnsi="Times New Roman"/>
                <w:kern w:val="0"/>
                <w:szCs w:val="24"/>
              </w:rPr>
            </w:pPr>
            <w:r>
              <w:rPr>
                <w:rFonts w:ascii="Times New Roman" w:hAnsi="Times New Roman"/>
                <w:kern w:val="0"/>
                <w:szCs w:val="24"/>
              </w:rPr>
              <w:t>0.75</w:t>
            </w:r>
            <w:r>
              <w:rPr>
                <w:rFonts w:hint="eastAsia" w:ascii="Times New Roman" w:hAnsi="Times New Roman"/>
                <w:kern w:val="0"/>
                <w:szCs w:val="24"/>
                <w:lang w:val="en-US" w:eastAsia="zh-CN"/>
              </w:rPr>
              <w:t>-</w:t>
            </w:r>
            <w:r>
              <w:rPr>
                <w:rFonts w:ascii="Times New Roman" w:hAnsi="Times New Roman"/>
                <w:kern w:val="0"/>
                <w:szCs w:val="24"/>
              </w:rPr>
              <w:t>1.00 L</w:t>
            </w:r>
          </w:p>
        </w:tc>
        <w:tc>
          <w:tcPr>
            <w:tcW w:w="768" w:type="dxa"/>
            <w:vAlign w:val="center"/>
          </w:tcPr>
          <w:p w14:paraId="22A386EE">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撒施</w:t>
            </w:r>
          </w:p>
          <w:p w14:paraId="6F6133AC">
            <w:pPr>
              <w:autoSpaceDE w:val="0"/>
              <w:autoSpaceDN w:val="0"/>
              <w:spacing w:line="240" w:lineRule="auto"/>
              <w:jc w:val="center"/>
              <w:rPr>
                <w:rFonts w:ascii="Times New Roman" w:hAnsi="Times New Roman" w:eastAsia="黑体"/>
                <w:kern w:val="0"/>
              </w:rPr>
            </w:pPr>
            <w:r>
              <w:rPr>
                <w:rFonts w:hint="eastAsia" w:ascii="Times New Roman" w:hAnsi="Times New Roman"/>
                <w:kern w:val="0"/>
                <w:szCs w:val="24"/>
              </w:rPr>
              <w:t>滴灌</w:t>
            </w:r>
          </w:p>
        </w:tc>
        <w:tc>
          <w:tcPr>
            <w:tcW w:w="1140" w:type="dxa"/>
            <w:vAlign w:val="center"/>
          </w:tcPr>
          <w:p w14:paraId="7FEF859D">
            <w:pPr>
              <w:autoSpaceDE w:val="0"/>
              <w:autoSpaceDN w:val="0"/>
              <w:spacing w:line="240" w:lineRule="auto"/>
              <w:jc w:val="center"/>
              <w:rPr>
                <w:rFonts w:ascii="Times New Roman" w:hAnsi="Times New Roman" w:eastAsia="黑体"/>
                <w:kern w:val="0"/>
              </w:rPr>
            </w:pPr>
            <w:r>
              <w:rPr>
                <w:rFonts w:hint="eastAsia" w:ascii="Times New Roman" w:hAnsi="Times New Roman" w:eastAsia="黑体"/>
                <w:kern w:val="0"/>
              </w:rPr>
              <w:t xml:space="preserve">30 </w:t>
            </w:r>
            <w:r>
              <w:rPr>
                <w:rFonts w:hint="eastAsia" w:ascii="Times New Roman" w:hAnsi="Times New Roman"/>
                <w:kern w:val="0"/>
                <w:szCs w:val="24"/>
                <w:lang w:val="en"/>
              </w:rPr>
              <w:t>天</w:t>
            </w:r>
          </w:p>
        </w:tc>
      </w:tr>
      <w:tr w14:paraId="1BE4F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92" w:type="dxa"/>
            <w:vAlign w:val="center"/>
          </w:tcPr>
          <w:p w14:paraId="64ADE777">
            <w:pPr>
              <w:autoSpaceDE w:val="0"/>
              <w:autoSpaceDN w:val="0"/>
              <w:spacing w:line="240" w:lineRule="auto"/>
              <w:jc w:val="center"/>
              <w:rPr>
                <w:rFonts w:hint="eastAsia" w:ascii="Times New Roman" w:hAnsi="Times New Roman"/>
                <w:kern w:val="0"/>
              </w:rPr>
            </w:pPr>
            <w:r>
              <w:rPr>
                <w:rFonts w:hint="eastAsia" w:ascii="Times New Roman" w:hAnsi="Times New Roman"/>
                <w:kern w:val="0"/>
              </w:rPr>
              <w:t>地老虎</w:t>
            </w:r>
          </w:p>
          <w:p w14:paraId="4209D18D">
            <w:pPr>
              <w:autoSpaceDE w:val="0"/>
              <w:autoSpaceDN w:val="0"/>
              <w:spacing w:line="240" w:lineRule="auto"/>
              <w:jc w:val="center"/>
              <w:rPr>
                <w:rFonts w:ascii="Times New Roman" w:hAnsi="Times New Roman" w:eastAsia="黑体"/>
                <w:kern w:val="0"/>
                <w:sz w:val="28"/>
                <w:szCs w:val="28"/>
              </w:rPr>
            </w:pPr>
            <w:r>
              <w:rPr>
                <w:rFonts w:hint="eastAsia" w:ascii="Times New Roman" w:hAnsi="Times New Roman"/>
                <w:kern w:val="0"/>
              </w:rPr>
              <w:t>蛴螬</w:t>
            </w:r>
          </w:p>
        </w:tc>
        <w:tc>
          <w:tcPr>
            <w:tcW w:w="1104" w:type="dxa"/>
            <w:vAlign w:val="center"/>
          </w:tcPr>
          <w:p w14:paraId="44D0EF17">
            <w:pPr>
              <w:autoSpaceDE w:val="0"/>
              <w:autoSpaceDN w:val="0"/>
              <w:spacing w:line="240" w:lineRule="auto"/>
              <w:jc w:val="center"/>
              <w:rPr>
                <w:rFonts w:ascii="Times New Roman" w:hAnsi="Times New Roman" w:eastAsia="黑体"/>
                <w:kern w:val="0"/>
                <w:sz w:val="28"/>
                <w:szCs w:val="28"/>
              </w:rPr>
            </w:pPr>
            <w:r>
              <w:rPr>
                <w:rFonts w:hint="eastAsia" w:ascii="Times New Roman" w:hAnsi="Times New Roman"/>
                <w:kern w:val="0"/>
                <w:szCs w:val="24"/>
              </w:rPr>
              <w:t>播前</w:t>
            </w:r>
          </w:p>
        </w:tc>
        <w:tc>
          <w:tcPr>
            <w:tcW w:w="3396" w:type="dxa"/>
            <w:vAlign w:val="center"/>
          </w:tcPr>
          <w:p w14:paraId="5AD65178">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 xml:space="preserve">5% </w:t>
            </w:r>
            <w:r>
              <w:rPr>
                <w:rFonts w:ascii="Times New Roman" w:hAnsi="Times New Roman"/>
                <w:kern w:val="0"/>
                <w:szCs w:val="24"/>
              </w:rPr>
              <w:t>辛硫磷颗粒剂</w:t>
            </w:r>
          </w:p>
          <w:p w14:paraId="05011BE1">
            <w:pPr>
              <w:autoSpaceDE w:val="0"/>
              <w:autoSpaceDN w:val="0"/>
              <w:spacing w:line="240" w:lineRule="auto"/>
              <w:jc w:val="center"/>
              <w:rPr>
                <w:rFonts w:ascii="Times New Roman" w:hAnsi="Times New Roman"/>
                <w:kern w:val="0"/>
                <w:szCs w:val="24"/>
              </w:rPr>
            </w:pPr>
            <w:r>
              <w:rPr>
                <w:rFonts w:ascii="Times New Roman" w:hAnsi="Times New Roman"/>
                <w:kern w:val="0"/>
                <w:szCs w:val="24"/>
              </w:rPr>
              <w:t>40%</w:t>
            </w:r>
            <w:r>
              <w:rPr>
                <w:rFonts w:hint="eastAsia" w:ascii="Times New Roman" w:hAnsi="Times New Roman"/>
                <w:kern w:val="0"/>
                <w:szCs w:val="24"/>
              </w:rPr>
              <w:t xml:space="preserve"> </w:t>
            </w:r>
            <w:r>
              <w:rPr>
                <w:rFonts w:ascii="Times New Roman" w:hAnsi="Times New Roman"/>
                <w:kern w:val="0"/>
                <w:szCs w:val="24"/>
              </w:rPr>
              <w:t>辛硫磷乳油</w:t>
            </w:r>
          </w:p>
        </w:tc>
        <w:tc>
          <w:tcPr>
            <w:tcW w:w="2340" w:type="dxa"/>
            <w:vAlign w:val="center"/>
          </w:tcPr>
          <w:p w14:paraId="229B83D9">
            <w:pPr>
              <w:autoSpaceDE w:val="0"/>
              <w:autoSpaceDN w:val="0"/>
              <w:spacing w:line="240" w:lineRule="auto"/>
              <w:jc w:val="center"/>
              <w:rPr>
                <w:rFonts w:ascii="Times New Roman" w:hAnsi="Times New Roman"/>
                <w:kern w:val="0"/>
                <w:szCs w:val="24"/>
              </w:rPr>
            </w:pPr>
            <w:r>
              <w:rPr>
                <w:rFonts w:ascii="Times New Roman" w:hAnsi="Times New Roman"/>
                <w:kern w:val="0"/>
                <w:szCs w:val="24"/>
              </w:rPr>
              <w:t>2</w:t>
            </w:r>
            <w:r>
              <w:rPr>
                <w:rFonts w:hint="eastAsia" w:ascii="Times New Roman" w:hAnsi="Times New Roman"/>
                <w:kern w:val="0"/>
                <w:szCs w:val="24"/>
              </w:rPr>
              <w:t>.</w:t>
            </w:r>
            <w:r>
              <w:rPr>
                <w:rFonts w:ascii="Times New Roman" w:hAnsi="Times New Roman"/>
                <w:kern w:val="0"/>
                <w:szCs w:val="24"/>
              </w:rPr>
              <w:t>5</w:t>
            </w:r>
            <w:r>
              <w:rPr>
                <w:rFonts w:hint="eastAsia" w:ascii="Times New Roman" w:hAnsi="Times New Roman"/>
                <w:kern w:val="0"/>
                <w:szCs w:val="24"/>
                <w:lang w:val="en-US" w:eastAsia="zh-CN"/>
              </w:rPr>
              <w:t>-</w:t>
            </w:r>
            <w:r>
              <w:rPr>
                <w:rFonts w:ascii="Times New Roman" w:hAnsi="Times New Roman"/>
                <w:kern w:val="0"/>
                <w:szCs w:val="24"/>
              </w:rPr>
              <w:t>3.0 kg拌土100</w:t>
            </w:r>
            <w:r>
              <w:rPr>
                <w:rFonts w:hint="eastAsia" w:ascii="Times New Roman" w:hAnsi="Times New Roman"/>
                <w:kern w:val="0"/>
                <w:szCs w:val="24"/>
              </w:rPr>
              <w:t xml:space="preserve"> </w:t>
            </w:r>
            <w:r>
              <w:rPr>
                <w:rFonts w:ascii="Times New Roman" w:hAnsi="Times New Roman"/>
                <w:kern w:val="0"/>
                <w:szCs w:val="24"/>
              </w:rPr>
              <w:t>kg</w:t>
            </w:r>
          </w:p>
          <w:p w14:paraId="602CD14B">
            <w:pPr>
              <w:autoSpaceDE w:val="0"/>
              <w:autoSpaceDN w:val="0"/>
              <w:spacing w:line="240" w:lineRule="auto"/>
              <w:jc w:val="center"/>
              <w:rPr>
                <w:rFonts w:ascii="Times New Roman" w:hAnsi="Times New Roman"/>
                <w:kern w:val="0"/>
                <w:szCs w:val="24"/>
              </w:rPr>
            </w:pPr>
            <w:r>
              <w:rPr>
                <w:rFonts w:ascii="Times New Roman" w:hAnsi="Times New Roman"/>
                <w:kern w:val="0"/>
                <w:szCs w:val="24"/>
              </w:rPr>
              <w:t>1000</w:t>
            </w:r>
            <w:r>
              <w:rPr>
                <w:rFonts w:hint="eastAsia" w:ascii="Times New Roman" w:hAnsi="Times New Roman"/>
                <w:kern w:val="0"/>
                <w:szCs w:val="24"/>
              </w:rPr>
              <w:t xml:space="preserve"> </w:t>
            </w:r>
            <w:r>
              <w:rPr>
                <w:rFonts w:ascii="Times New Roman" w:hAnsi="Times New Roman"/>
                <w:kern w:val="0"/>
                <w:szCs w:val="24"/>
              </w:rPr>
              <w:t>倍</w:t>
            </w:r>
            <w:r>
              <w:rPr>
                <w:rFonts w:hint="eastAsia" w:ascii="Times New Roman" w:hAnsi="Times New Roman"/>
                <w:kern w:val="0"/>
                <w:szCs w:val="24"/>
              </w:rPr>
              <w:t>液</w:t>
            </w:r>
          </w:p>
        </w:tc>
        <w:tc>
          <w:tcPr>
            <w:tcW w:w="768" w:type="dxa"/>
            <w:vAlign w:val="center"/>
          </w:tcPr>
          <w:p w14:paraId="7B427548">
            <w:pPr>
              <w:autoSpaceDE w:val="0"/>
              <w:autoSpaceDN w:val="0"/>
              <w:spacing w:line="240" w:lineRule="auto"/>
              <w:jc w:val="center"/>
              <w:rPr>
                <w:rFonts w:ascii="Times New Roman" w:hAnsi="Times New Roman"/>
                <w:kern w:val="0"/>
                <w:szCs w:val="24"/>
              </w:rPr>
            </w:pPr>
            <w:r>
              <w:rPr>
                <w:rFonts w:hint="eastAsia" w:ascii="Times New Roman" w:hAnsi="Times New Roman"/>
                <w:kern w:val="0"/>
                <w:szCs w:val="24"/>
              </w:rPr>
              <w:t>撒施</w:t>
            </w:r>
          </w:p>
          <w:p w14:paraId="628400E6">
            <w:pPr>
              <w:autoSpaceDE w:val="0"/>
              <w:autoSpaceDN w:val="0"/>
              <w:spacing w:line="240" w:lineRule="auto"/>
              <w:jc w:val="center"/>
              <w:rPr>
                <w:rFonts w:ascii="Times New Roman" w:hAnsi="Times New Roman" w:eastAsia="黑体"/>
                <w:kern w:val="0"/>
                <w:sz w:val="28"/>
                <w:szCs w:val="28"/>
              </w:rPr>
            </w:pPr>
            <w:r>
              <w:rPr>
                <w:rFonts w:hint="eastAsia" w:ascii="Times New Roman" w:hAnsi="Times New Roman"/>
                <w:kern w:val="0"/>
                <w:szCs w:val="24"/>
              </w:rPr>
              <w:t>灌根</w:t>
            </w:r>
          </w:p>
        </w:tc>
        <w:tc>
          <w:tcPr>
            <w:tcW w:w="1140" w:type="dxa"/>
            <w:vAlign w:val="center"/>
          </w:tcPr>
          <w:p w14:paraId="02FBF156">
            <w:pPr>
              <w:autoSpaceDE w:val="0"/>
              <w:autoSpaceDN w:val="0"/>
              <w:spacing w:line="240" w:lineRule="auto"/>
              <w:jc w:val="center"/>
              <w:rPr>
                <w:rFonts w:ascii="Times New Roman" w:hAnsi="Times New Roman" w:eastAsia="黑体"/>
                <w:kern w:val="0"/>
                <w:sz w:val="28"/>
                <w:szCs w:val="28"/>
              </w:rPr>
            </w:pPr>
            <w:r>
              <w:rPr>
                <w:rFonts w:hint="eastAsia" w:ascii="Times New Roman" w:hAnsi="Times New Roman" w:eastAsia="黑体"/>
                <w:kern w:val="0"/>
              </w:rPr>
              <w:t>7</w:t>
            </w:r>
            <w:r>
              <w:rPr>
                <w:rFonts w:hint="eastAsia" w:ascii="Times New Roman" w:hAnsi="Times New Roman" w:eastAsia="黑体"/>
                <w:kern w:val="0"/>
                <w:lang w:val="en-US" w:eastAsia="zh-CN"/>
              </w:rPr>
              <w:t>-</w:t>
            </w:r>
            <w:r>
              <w:rPr>
                <w:rFonts w:hint="eastAsia" w:ascii="Times New Roman" w:hAnsi="Times New Roman" w:eastAsia="黑体"/>
                <w:kern w:val="0"/>
              </w:rPr>
              <w:t xml:space="preserve">14 </w:t>
            </w:r>
            <w:r>
              <w:rPr>
                <w:rFonts w:hint="eastAsia" w:ascii="Times New Roman" w:hAnsi="Times New Roman"/>
                <w:kern w:val="0"/>
                <w:szCs w:val="24"/>
                <w:lang w:val="en"/>
              </w:rPr>
              <w:t>天</w:t>
            </w:r>
          </w:p>
        </w:tc>
      </w:tr>
    </w:tbl>
    <w:p w14:paraId="147AF86B">
      <w:pPr>
        <w:autoSpaceDE w:val="0"/>
        <w:autoSpaceDN w:val="0"/>
        <w:spacing w:line="240" w:lineRule="auto"/>
        <w:ind w:firstLine="560" w:firstLineChars="200"/>
        <w:jc w:val="center"/>
        <w:rPr>
          <w:rFonts w:ascii="Times New Roman" w:hAnsi="Times New Roman" w:eastAsia="黑体"/>
          <w:color w:val="FF0000"/>
          <w:kern w:val="0"/>
          <w:sz w:val="28"/>
          <w:szCs w:val="28"/>
          <w:u w:val="single"/>
        </w:rPr>
      </w:pPr>
    </w:p>
    <w:p w14:paraId="1AC058A0">
      <w:pPr>
        <w:autoSpaceDE w:val="0"/>
        <w:autoSpaceDN w:val="0"/>
        <w:spacing w:line="240" w:lineRule="auto"/>
        <w:ind w:firstLine="560" w:firstLineChars="200"/>
        <w:jc w:val="center"/>
        <w:rPr>
          <w:rFonts w:ascii="Times New Roman" w:hAnsi="Times New Roman" w:eastAsia="黑体"/>
          <w:kern w:val="0"/>
          <w:sz w:val="28"/>
          <w:szCs w:val="28"/>
        </w:rPr>
      </w:pPr>
    </w:p>
    <w:sectPr>
      <w:headerReference r:id="rId12" w:type="default"/>
      <w:footerReference r:id="rId14" w:type="default"/>
      <w:headerReference r:id="rId13" w:type="even"/>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372C2">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450D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06C46">
    <w:pPr>
      <w:pStyle w:val="53"/>
    </w:pPr>
    <w:r>
      <w:fldChar w:fldCharType="begin"/>
    </w:r>
    <w:r>
      <w:instrText xml:space="preserve">PAGE   \* MERGEFORMAT</w:instrText>
    </w:r>
    <w:r>
      <w:fldChar w:fldCharType="separate"/>
    </w:r>
    <w:r>
      <w:rPr>
        <w:lang w:val="zh-CN"/>
      </w:rPr>
      <w:t>IV</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A3077">
    <w:pPr>
      <w:pStyle w:val="53"/>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7198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51C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7E48E">
    <w:pPr>
      <w:pStyle w:val="62"/>
      <w:rPr>
        <w:rFonts w:hint="eastAsia"/>
      </w:rPr>
    </w:pPr>
    <w:r>
      <w:fldChar w:fldCharType="begin"/>
    </w:r>
    <w:r>
      <w:instrText xml:space="preserve"> STYLEREF  标准文件_文件编号  \* MERGEFORMAT </w:instrText>
    </w:r>
    <w:r>
      <w:fldChar w:fldCharType="separate"/>
    </w:r>
    <w:r>
      <w:t>DB62/TXXXX—XXXX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DB372">
    <w:pPr>
      <w:pStyle w:val="18"/>
      <w:jc w:val="right"/>
      <w:rPr>
        <w:lang w:val="fr-FR"/>
      </w:rPr>
    </w:pPr>
    <w:r>
      <w:fldChar w:fldCharType="begin"/>
    </w:r>
    <w:r>
      <w:instrText xml:space="preserve"> STYLEREF  标准文件_文件编号  \* MERGEFORMAT </w:instrText>
    </w:r>
    <w:r>
      <w:fldChar w:fldCharType="separate"/>
    </w:r>
    <w:r>
      <w:t>DB62/TXXXX—XXXX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C4BE2">
    <w:pPr>
      <w:pStyle w:val="62"/>
      <w:rPr>
        <w:rFonts w:hint="eastAsia"/>
      </w:rPr>
    </w:pPr>
    <w:r>
      <w:fldChar w:fldCharType="begin"/>
    </w:r>
    <w:r>
      <w:instrText xml:space="preserve"> STYLEREF  标准文件_文件编号  \* MERGEFORMAT </w:instrText>
    </w:r>
    <w:r>
      <w:fldChar w:fldCharType="separate"/>
    </w:r>
    <w:r>
      <w:t>DB62/TXXXX—XXXX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2F940">
    <w:pPr>
      <w:pStyle w:val="18"/>
      <w:jc w:val="right"/>
      <w:rPr>
        <w:lang w:val="fr-FR"/>
      </w:rPr>
    </w:pPr>
    <w:r>
      <w:fldChar w:fldCharType="begin"/>
    </w:r>
    <w:r>
      <w:instrText xml:space="preserve"> STYLEREF  标准文件_文件编号  \* MERGEFORMAT </w:instrText>
    </w:r>
    <w:r>
      <w:fldChar w:fldCharType="separate"/>
    </w:r>
    <w:r>
      <w:t>DB62/TXXXX—XXXX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RiMDdhNTZmNTE1ODViOTFhYjhiMmY5NTVlZTZhMDEifQ=="/>
  </w:docVars>
  <w:rsids>
    <w:rsidRoot w:val="007E1DAD"/>
    <w:rsid w:val="0000040A"/>
    <w:rsid w:val="00000A94"/>
    <w:rsid w:val="00001972"/>
    <w:rsid w:val="00001D9A"/>
    <w:rsid w:val="000064D1"/>
    <w:rsid w:val="00007B3A"/>
    <w:rsid w:val="000107E0"/>
    <w:rsid w:val="00011FDE"/>
    <w:rsid w:val="00012FFD"/>
    <w:rsid w:val="00014162"/>
    <w:rsid w:val="00014340"/>
    <w:rsid w:val="00016A9C"/>
    <w:rsid w:val="00016B79"/>
    <w:rsid w:val="00022184"/>
    <w:rsid w:val="00022762"/>
    <w:rsid w:val="000238E0"/>
    <w:rsid w:val="000249DB"/>
    <w:rsid w:val="0002595E"/>
    <w:rsid w:val="000303C3"/>
    <w:rsid w:val="00032B82"/>
    <w:rsid w:val="000331D3"/>
    <w:rsid w:val="000346A5"/>
    <w:rsid w:val="000359C3"/>
    <w:rsid w:val="00035A7D"/>
    <w:rsid w:val="00035DC6"/>
    <w:rsid w:val="000365ED"/>
    <w:rsid w:val="0004249A"/>
    <w:rsid w:val="00043282"/>
    <w:rsid w:val="00044286"/>
    <w:rsid w:val="00047F28"/>
    <w:rsid w:val="000503AA"/>
    <w:rsid w:val="000506A1"/>
    <w:rsid w:val="000515DD"/>
    <w:rsid w:val="0005265A"/>
    <w:rsid w:val="00052667"/>
    <w:rsid w:val="000539DD"/>
    <w:rsid w:val="00053BD3"/>
    <w:rsid w:val="000556ED"/>
    <w:rsid w:val="00055FE2"/>
    <w:rsid w:val="0005616F"/>
    <w:rsid w:val="00060C2E"/>
    <w:rsid w:val="00061033"/>
    <w:rsid w:val="000619E9"/>
    <w:rsid w:val="000622D4"/>
    <w:rsid w:val="0006357D"/>
    <w:rsid w:val="00066EBC"/>
    <w:rsid w:val="00067F1E"/>
    <w:rsid w:val="000704E2"/>
    <w:rsid w:val="00071CC0"/>
    <w:rsid w:val="00073C8C"/>
    <w:rsid w:val="00075AF4"/>
    <w:rsid w:val="00077B64"/>
    <w:rsid w:val="00080A1C"/>
    <w:rsid w:val="00082317"/>
    <w:rsid w:val="00083C2D"/>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126"/>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56"/>
    <w:rsid w:val="000D4EB6"/>
    <w:rsid w:val="000D753B"/>
    <w:rsid w:val="000E4C9E"/>
    <w:rsid w:val="000E6FD7"/>
    <w:rsid w:val="000F06E1"/>
    <w:rsid w:val="000F0E3C"/>
    <w:rsid w:val="000F1791"/>
    <w:rsid w:val="000F19D5"/>
    <w:rsid w:val="000F4AEA"/>
    <w:rsid w:val="000F633F"/>
    <w:rsid w:val="000F67E9"/>
    <w:rsid w:val="001020D8"/>
    <w:rsid w:val="00104926"/>
    <w:rsid w:val="0010578C"/>
    <w:rsid w:val="00113B1E"/>
    <w:rsid w:val="0011711C"/>
    <w:rsid w:val="0012059C"/>
    <w:rsid w:val="00124E4F"/>
    <w:rsid w:val="001260B7"/>
    <w:rsid w:val="001265CB"/>
    <w:rsid w:val="001270BC"/>
    <w:rsid w:val="001303EC"/>
    <w:rsid w:val="001321C6"/>
    <w:rsid w:val="001325C4"/>
    <w:rsid w:val="00133010"/>
    <w:rsid w:val="001338EE"/>
    <w:rsid w:val="00133AAE"/>
    <w:rsid w:val="00135323"/>
    <w:rsid w:val="001356C4"/>
    <w:rsid w:val="00141114"/>
    <w:rsid w:val="00142969"/>
    <w:rsid w:val="0014356E"/>
    <w:rsid w:val="001446C2"/>
    <w:rsid w:val="001457E7"/>
    <w:rsid w:val="00145D9D"/>
    <w:rsid w:val="00146388"/>
    <w:rsid w:val="001529E5"/>
    <w:rsid w:val="00152D3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D01"/>
    <w:rsid w:val="00176DFD"/>
    <w:rsid w:val="001852C9"/>
    <w:rsid w:val="00190087"/>
    <w:rsid w:val="00190D91"/>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694"/>
    <w:rsid w:val="001C49E5"/>
    <w:rsid w:val="001C680C"/>
    <w:rsid w:val="001C7FEA"/>
    <w:rsid w:val="001D0499"/>
    <w:rsid w:val="001D0BBE"/>
    <w:rsid w:val="001D0CE8"/>
    <w:rsid w:val="001D0ED4"/>
    <w:rsid w:val="001D212F"/>
    <w:rsid w:val="001D29D7"/>
    <w:rsid w:val="001D2DE7"/>
    <w:rsid w:val="001D411C"/>
    <w:rsid w:val="001D7558"/>
    <w:rsid w:val="001E1B6A"/>
    <w:rsid w:val="001E2484"/>
    <w:rsid w:val="001E3CC4"/>
    <w:rsid w:val="001E486E"/>
    <w:rsid w:val="001E4882"/>
    <w:rsid w:val="001E73AB"/>
    <w:rsid w:val="001F092D"/>
    <w:rsid w:val="001F143A"/>
    <w:rsid w:val="001F1605"/>
    <w:rsid w:val="001F248E"/>
    <w:rsid w:val="001F2508"/>
    <w:rsid w:val="001F4816"/>
    <w:rsid w:val="001F4EE9"/>
    <w:rsid w:val="001F657D"/>
    <w:rsid w:val="001F69B4"/>
    <w:rsid w:val="001F77C7"/>
    <w:rsid w:val="00200183"/>
    <w:rsid w:val="00200333"/>
    <w:rsid w:val="00200529"/>
    <w:rsid w:val="0020107D"/>
    <w:rsid w:val="00202AA4"/>
    <w:rsid w:val="002031F7"/>
    <w:rsid w:val="002040E6"/>
    <w:rsid w:val="0020527B"/>
    <w:rsid w:val="00205F2C"/>
    <w:rsid w:val="00210B15"/>
    <w:rsid w:val="002142EA"/>
    <w:rsid w:val="002204BB"/>
    <w:rsid w:val="00221B79"/>
    <w:rsid w:val="00221C6B"/>
    <w:rsid w:val="002235CA"/>
    <w:rsid w:val="002253A1"/>
    <w:rsid w:val="00225CF8"/>
    <w:rsid w:val="0022794E"/>
    <w:rsid w:val="00233D64"/>
    <w:rsid w:val="0023482A"/>
    <w:rsid w:val="002359CB"/>
    <w:rsid w:val="00242E6F"/>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92F"/>
    <w:rsid w:val="002C3F07"/>
    <w:rsid w:val="002C5278"/>
    <w:rsid w:val="002C7EBB"/>
    <w:rsid w:val="002D06C1"/>
    <w:rsid w:val="002D1092"/>
    <w:rsid w:val="002D42B5"/>
    <w:rsid w:val="002D4F1A"/>
    <w:rsid w:val="002D6EC6"/>
    <w:rsid w:val="002D79AC"/>
    <w:rsid w:val="002D7F70"/>
    <w:rsid w:val="002E039D"/>
    <w:rsid w:val="002E26A9"/>
    <w:rsid w:val="002E4D5A"/>
    <w:rsid w:val="002E6326"/>
    <w:rsid w:val="002E6BBF"/>
    <w:rsid w:val="002F30E0"/>
    <w:rsid w:val="002F35E4"/>
    <w:rsid w:val="002F3730"/>
    <w:rsid w:val="002F38E1"/>
    <w:rsid w:val="002F7AF6"/>
    <w:rsid w:val="00300E63"/>
    <w:rsid w:val="00302369"/>
    <w:rsid w:val="00302F5F"/>
    <w:rsid w:val="0030441D"/>
    <w:rsid w:val="00306063"/>
    <w:rsid w:val="00307D44"/>
    <w:rsid w:val="00313B85"/>
    <w:rsid w:val="00314FB9"/>
    <w:rsid w:val="00316704"/>
    <w:rsid w:val="00317988"/>
    <w:rsid w:val="00320E91"/>
    <w:rsid w:val="003221B4"/>
    <w:rsid w:val="0032258D"/>
    <w:rsid w:val="00322E62"/>
    <w:rsid w:val="00324D13"/>
    <w:rsid w:val="00324D2A"/>
    <w:rsid w:val="00324EDD"/>
    <w:rsid w:val="003331E4"/>
    <w:rsid w:val="00334A1C"/>
    <w:rsid w:val="003350B8"/>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500"/>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A93"/>
    <w:rsid w:val="003A6F78"/>
    <w:rsid w:val="003B09AD"/>
    <w:rsid w:val="003B0C15"/>
    <w:rsid w:val="003B1F18"/>
    <w:rsid w:val="003B5BF0"/>
    <w:rsid w:val="003B60BF"/>
    <w:rsid w:val="003B6BE3"/>
    <w:rsid w:val="003C010C"/>
    <w:rsid w:val="003C0A6C"/>
    <w:rsid w:val="003C14F8"/>
    <w:rsid w:val="003C5A43"/>
    <w:rsid w:val="003C7E8A"/>
    <w:rsid w:val="003D0519"/>
    <w:rsid w:val="003D0FF6"/>
    <w:rsid w:val="003D252F"/>
    <w:rsid w:val="003D262C"/>
    <w:rsid w:val="003D5597"/>
    <w:rsid w:val="003D6D61"/>
    <w:rsid w:val="003E091D"/>
    <w:rsid w:val="003E1C53"/>
    <w:rsid w:val="003E2A69"/>
    <w:rsid w:val="003E2D49"/>
    <w:rsid w:val="003E2FD4"/>
    <w:rsid w:val="003E49F6"/>
    <w:rsid w:val="003E660F"/>
    <w:rsid w:val="003F0841"/>
    <w:rsid w:val="003F09ED"/>
    <w:rsid w:val="003F23D3"/>
    <w:rsid w:val="003F3F08"/>
    <w:rsid w:val="003F3F36"/>
    <w:rsid w:val="003F417C"/>
    <w:rsid w:val="003F49F1"/>
    <w:rsid w:val="003F6272"/>
    <w:rsid w:val="00400E72"/>
    <w:rsid w:val="00401400"/>
    <w:rsid w:val="00404869"/>
    <w:rsid w:val="00404EF1"/>
    <w:rsid w:val="00405884"/>
    <w:rsid w:val="00406DA9"/>
    <w:rsid w:val="00407D39"/>
    <w:rsid w:val="00407EBB"/>
    <w:rsid w:val="00411CA3"/>
    <w:rsid w:val="0041477A"/>
    <w:rsid w:val="004167A3"/>
    <w:rsid w:val="004265B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B2E"/>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F54"/>
    <w:rsid w:val="004A4B57"/>
    <w:rsid w:val="004A63FA"/>
    <w:rsid w:val="004B0272"/>
    <w:rsid w:val="004B2701"/>
    <w:rsid w:val="004B2E1B"/>
    <w:rsid w:val="004B3AA8"/>
    <w:rsid w:val="004B3E93"/>
    <w:rsid w:val="004C1FBC"/>
    <w:rsid w:val="004C3F1D"/>
    <w:rsid w:val="004C458D"/>
    <w:rsid w:val="004C7218"/>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FE7"/>
    <w:rsid w:val="004F391A"/>
    <w:rsid w:val="004F3CFB"/>
    <w:rsid w:val="004F3EF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C5E"/>
    <w:rsid w:val="00516088"/>
    <w:rsid w:val="00516B0B"/>
    <w:rsid w:val="00517C59"/>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27"/>
    <w:rsid w:val="0056487B"/>
    <w:rsid w:val="00564FB9"/>
    <w:rsid w:val="005729B8"/>
    <w:rsid w:val="00573D9E"/>
    <w:rsid w:val="00577718"/>
    <w:rsid w:val="005801E3"/>
    <w:rsid w:val="00581802"/>
    <w:rsid w:val="005836A8"/>
    <w:rsid w:val="0058409C"/>
    <w:rsid w:val="00584262"/>
    <w:rsid w:val="00586630"/>
    <w:rsid w:val="00587ADD"/>
    <w:rsid w:val="00591E27"/>
    <w:rsid w:val="00596160"/>
    <w:rsid w:val="005966E2"/>
    <w:rsid w:val="00597007"/>
    <w:rsid w:val="005A0966"/>
    <w:rsid w:val="005A0AAB"/>
    <w:rsid w:val="005A11B7"/>
    <w:rsid w:val="005A1F60"/>
    <w:rsid w:val="005A260B"/>
    <w:rsid w:val="005A4A1B"/>
    <w:rsid w:val="005A7830"/>
    <w:rsid w:val="005A7E6D"/>
    <w:rsid w:val="005A7FCE"/>
    <w:rsid w:val="005B0F3F"/>
    <w:rsid w:val="005B4903"/>
    <w:rsid w:val="005B51CE"/>
    <w:rsid w:val="005B5885"/>
    <w:rsid w:val="005B5CD7"/>
    <w:rsid w:val="005B6CF6"/>
    <w:rsid w:val="005B7422"/>
    <w:rsid w:val="005C29B8"/>
    <w:rsid w:val="005C5F21"/>
    <w:rsid w:val="005C7156"/>
    <w:rsid w:val="005D0C75"/>
    <w:rsid w:val="005D4171"/>
    <w:rsid w:val="005D5C55"/>
    <w:rsid w:val="005D6A95"/>
    <w:rsid w:val="005D6B2C"/>
    <w:rsid w:val="005D6D9C"/>
    <w:rsid w:val="005E2335"/>
    <w:rsid w:val="005E34CA"/>
    <w:rsid w:val="005E3C18"/>
    <w:rsid w:val="005E3E18"/>
    <w:rsid w:val="005E6812"/>
    <w:rsid w:val="005E7881"/>
    <w:rsid w:val="005E78E0"/>
    <w:rsid w:val="005F0D9C"/>
    <w:rsid w:val="005F284E"/>
    <w:rsid w:val="005F4712"/>
    <w:rsid w:val="0060097B"/>
    <w:rsid w:val="006015CE"/>
    <w:rsid w:val="00604784"/>
    <w:rsid w:val="00606419"/>
    <w:rsid w:val="00607D29"/>
    <w:rsid w:val="00612952"/>
    <w:rsid w:val="00614CC1"/>
    <w:rsid w:val="00615A9D"/>
    <w:rsid w:val="00617387"/>
    <w:rsid w:val="006205D6"/>
    <w:rsid w:val="00621C1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A09"/>
    <w:rsid w:val="00695D22"/>
    <w:rsid w:val="006972A2"/>
    <w:rsid w:val="006A07AA"/>
    <w:rsid w:val="006A25E5"/>
    <w:rsid w:val="006A2B46"/>
    <w:rsid w:val="006A336D"/>
    <w:rsid w:val="006A37B9"/>
    <w:rsid w:val="006B0BD6"/>
    <w:rsid w:val="006B2672"/>
    <w:rsid w:val="006B54BF"/>
    <w:rsid w:val="006B5F44"/>
    <w:rsid w:val="006B5F90"/>
    <w:rsid w:val="006B62E4"/>
    <w:rsid w:val="006B63D1"/>
    <w:rsid w:val="006C1BBA"/>
    <w:rsid w:val="006C2079"/>
    <w:rsid w:val="006C5727"/>
    <w:rsid w:val="006C5A62"/>
    <w:rsid w:val="006C5D68"/>
    <w:rsid w:val="006C6873"/>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6F7C85"/>
    <w:rsid w:val="007002C5"/>
    <w:rsid w:val="00704387"/>
    <w:rsid w:val="00707669"/>
    <w:rsid w:val="00711CBA"/>
    <w:rsid w:val="00711FB5"/>
    <w:rsid w:val="00712A01"/>
    <w:rsid w:val="00714F58"/>
    <w:rsid w:val="00722FBF"/>
    <w:rsid w:val="00722FC2"/>
    <w:rsid w:val="00723EE8"/>
    <w:rsid w:val="00724879"/>
    <w:rsid w:val="00724E1B"/>
    <w:rsid w:val="00725949"/>
    <w:rsid w:val="00727FA2"/>
    <w:rsid w:val="007322D9"/>
    <w:rsid w:val="00732BC0"/>
    <w:rsid w:val="0073440C"/>
    <w:rsid w:val="00736EE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44E"/>
    <w:rsid w:val="00756B26"/>
    <w:rsid w:val="00756EDF"/>
    <w:rsid w:val="007600E3"/>
    <w:rsid w:val="00765C43"/>
    <w:rsid w:val="00765EFB"/>
    <w:rsid w:val="00766D88"/>
    <w:rsid w:val="007671CA"/>
    <w:rsid w:val="00767C61"/>
    <w:rsid w:val="0077008A"/>
    <w:rsid w:val="00772B9B"/>
    <w:rsid w:val="00773C1F"/>
    <w:rsid w:val="00774DA4"/>
    <w:rsid w:val="00776599"/>
    <w:rsid w:val="0078114B"/>
    <w:rsid w:val="00781DD2"/>
    <w:rsid w:val="00783ECF"/>
    <w:rsid w:val="0078413A"/>
    <w:rsid w:val="00791672"/>
    <w:rsid w:val="007944A0"/>
    <w:rsid w:val="007959E8"/>
    <w:rsid w:val="00795E9C"/>
    <w:rsid w:val="007A0521"/>
    <w:rsid w:val="007A1658"/>
    <w:rsid w:val="007A2E12"/>
    <w:rsid w:val="007A3475"/>
    <w:rsid w:val="007A41C8"/>
    <w:rsid w:val="007A54CE"/>
    <w:rsid w:val="007A6FD9"/>
    <w:rsid w:val="007A7FFA"/>
    <w:rsid w:val="007B04EB"/>
    <w:rsid w:val="007B0D4F"/>
    <w:rsid w:val="007B5A3D"/>
    <w:rsid w:val="007B5B95"/>
    <w:rsid w:val="007B68EA"/>
    <w:rsid w:val="007B7453"/>
    <w:rsid w:val="007C1E8B"/>
    <w:rsid w:val="007C2894"/>
    <w:rsid w:val="007C2D89"/>
    <w:rsid w:val="007C4593"/>
    <w:rsid w:val="007C5309"/>
    <w:rsid w:val="007C6069"/>
    <w:rsid w:val="007C6DFD"/>
    <w:rsid w:val="007D06C4"/>
    <w:rsid w:val="007D1352"/>
    <w:rsid w:val="007D2508"/>
    <w:rsid w:val="007D346A"/>
    <w:rsid w:val="007D3B6F"/>
    <w:rsid w:val="007D6518"/>
    <w:rsid w:val="007D76BD"/>
    <w:rsid w:val="007E0BF1"/>
    <w:rsid w:val="007E1DA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CE0"/>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51B"/>
    <w:rsid w:val="00883F93"/>
    <w:rsid w:val="00884DB3"/>
    <w:rsid w:val="00885A9D"/>
    <w:rsid w:val="008864F6"/>
    <w:rsid w:val="00887887"/>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D90"/>
    <w:rsid w:val="008D622B"/>
    <w:rsid w:val="008D666C"/>
    <w:rsid w:val="008D7B54"/>
    <w:rsid w:val="008E0C9D"/>
    <w:rsid w:val="008E1648"/>
    <w:rsid w:val="008E1B3E"/>
    <w:rsid w:val="008E2319"/>
    <w:rsid w:val="008E4BB6"/>
    <w:rsid w:val="008E5518"/>
    <w:rsid w:val="008E6A84"/>
    <w:rsid w:val="008F0644"/>
    <w:rsid w:val="008F0CDC"/>
    <w:rsid w:val="008F17A3"/>
    <w:rsid w:val="008F1ED3"/>
    <w:rsid w:val="008F23A5"/>
    <w:rsid w:val="008F4C29"/>
    <w:rsid w:val="008F70BD"/>
    <w:rsid w:val="008F788F"/>
    <w:rsid w:val="008F7EA2"/>
    <w:rsid w:val="00902722"/>
    <w:rsid w:val="009027BC"/>
    <w:rsid w:val="00903AFC"/>
    <w:rsid w:val="0090504C"/>
    <w:rsid w:val="009062E6"/>
    <w:rsid w:val="00910FA6"/>
    <w:rsid w:val="00911BE5"/>
    <w:rsid w:val="00913CA9"/>
    <w:rsid w:val="009145AE"/>
    <w:rsid w:val="009146CE"/>
    <w:rsid w:val="00914CA7"/>
    <w:rsid w:val="00915C3E"/>
    <w:rsid w:val="009161A8"/>
    <w:rsid w:val="00920278"/>
    <w:rsid w:val="009245F5"/>
    <w:rsid w:val="009249EC"/>
    <w:rsid w:val="009273B3"/>
    <w:rsid w:val="009279E1"/>
    <w:rsid w:val="009305B5"/>
    <w:rsid w:val="00936C7E"/>
    <w:rsid w:val="009429D5"/>
    <w:rsid w:val="00942BF1"/>
    <w:rsid w:val="00945180"/>
    <w:rsid w:val="00945428"/>
    <w:rsid w:val="0094607B"/>
    <w:rsid w:val="00953604"/>
    <w:rsid w:val="0095496B"/>
    <w:rsid w:val="00960E5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574"/>
    <w:rsid w:val="009B6971"/>
    <w:rsid w:val="009C1134"/>
    <w:rsid w:val="009C16D3"/>
    <w:rsid w:val="009C27F1"/>
    <w:rsid w:val="009C3152"/>
    <w:rsid w:val="009C4CFA"/>
    <w:rsid w:val="009C5070"/>
    <w:rsid w:val="009D112C"/>
    <w:rsid w:val="009D47FA"/>
    <w:rsid w:val="009D4C5B"/>
    <w:rsid w:val="009D50D2"/>
    <w:rsid w:val="009D6BCA"/>
    <w:rsid w:val="009D732B"/>
    <w:rsid w:val="009D7B5E"/>
    <w:rsid w:val="009E0F62"/>
    <w:rsid w:val="009E4A58"/>
    <w:rsid w:val="009E5A2D"/>
    <w:rsid w:val="009E5AB2"/>
    <w:rsid w:val="009E6219"/>
    <w:rsid w:val="009E75A8"/>
    <w:rsid w:val="009F03B3"/>
    <w:rsid w:val="00A00939"/>
    <w:rsid w:val="00A0096C"/>
    <w:rsid w:val="00A01757"/>
    <w:rsid w:val="00A028C0"/>
    <w:rsid w:val="00A02BAE"/>
    <w:rsid w:val="00A03BB0"/>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73F"/>
    <w:rsid w:val="00A42A59"/>
    <w:rsid w:val="00A42CDF"/>
    <w:rsid w:val="00A4452E"/>
    <w:rsid w:val="00A4472C"/>
    <w:rsid w:val="00A44E69"/>
    <w:rsid w:val="00A4661E"/>
    <w:rsid w:val="00A55B1C"/>
    <w:rsid w:val="00A55BD6"/>
    <w:rsid w:val="00A55D50"/>
    <w:rsid w:val="00A56E0E"/>
    <w:rsid w:val="00A57142"/>
    <w:rsid w:val="00A63A71"/>
    <w:rsid w:val="00A648CD"/>
    <w:rsid w:val="00A649F8"/>
    <w:rsid w:val="00A6537A"/>
    <w:rsid w:val="00A67805"/>
    <w:rsid w:val="00A67866"/>
    <w:rsid w:val="00A70B07"/>
    <w:rsid w:val="00A723F8"/>
    <w:rsid w:val="00A732F8"/>
    <w:rsid w:val="00A77CCB"/>
    <w:rsid w:val="00A83D8D"/>
    <w:rsid w:val="00A8446B"/>
    <w:rsid w:val="00A8473F"/>
    <w:rsid w:val="00A85623"/>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A0F"/>
    <w:rsid w:val="00AB41D5"/>
    <w:rsid w:val="00AB6309"/>
    <w:rsid w:val="00AB6C5F"/>
    <w:rsid w:val="00AB7129"/>
    <w:rsid w:val="00AC27A6"/>
    <w:rsid w:val="00AC30F7"/>
    <w:rsid w:val="00AC33F4"/>
    <w:rsid w:val="00AC3A5A"/>
    <w:rsid w:val="00AC4D95"/>
    <w:rsid w:val="00AC5DF4"/>
    <w:rsid w:val="00AD0AEF"/>
    <w:rsid w:val="00AD11B7"/>
    <w:rsid w:val="00AD15DB"/>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07EE1"/>
    <w:rsid w:val="00B10534"/>
    <w:rsid w:val="00B113DB"/>
    <w:rsid w:val="00B11D8A"/>
    <w:rsid w:val="00B12981"/>
    <w:rsid w:val="00B147DD"/>
    <w:rsid w:val="00B156FD"/>
    <w:rsid w:val="00B21F61"/>
    <w:rsid w:val="00B23D9D"/>
    <w:rsid w:val="00B261F1"/>
    <w:rsid w:val="00B265BC"/>
    <w:rsid w:val="00B26E8B"/>
    <w:rsid w:val="00B31FB1"/>
    <w:rsid w:val="00B32474"/>
    <w:rsid w:val="00B33952"/>
    <w:rsid w:val="00B33C5E"/>
    <w:rsid w:val="00B342F4"/>
    <w:rsid w:val="00B34369"/>
    <w:rsid w:val="00B34DC2"/>
    <w:rsid w:val="00B366D2"/>
    <w:rsid w:val="00B378E5"/>
    <w:rsid w:val="00B4346D"/>
    <w:rsid w:val="00B440F4"/>
    <w:rsid w:val="00B447A5"/>
    <w:rsid w:val="00B4654C"/>
    <w:rsid w:val="00B47293"/>
    <w:rsid w:val="00B50E50"/>
    <w:rsid w:val="00B52120"/>
    <w:rsid w:val="00B54ABC"/>
    <w:rsid w:val="00B54DDE"/>
    <w:rsid w:val="00B56C26"/>
    <w:rsid w:val="00B56FBE"/>
    <w:rsid w:val="00B6002D"/>
    <w:rsid w:val="00B60ACF"/>
    <w:rsid w:val="00B62B58"/>
    <w:rsid w:val="00B65149"/>
    <w:rsid w:val="00B66567"/>
    <w:rsid w:val="00B66F52"/>
    <w:rsid w:val="00B66FE5"/>
    <w:rsid w:val="00B72880"/>
    <w:rsid w:val="00B758BF"/>
    <w:rsid w:val="00B77EC8"/>
    <w:rsid w:val="00B827A6"/>
    <w:rsid w:val="00B831CE"/>
    <w:rsid w:val="00B86677"/>
    <w:rsid w:val="00B8672F"/>
    <w:rsid w:val="00B87131"/>
    <w:rsid w:val="00B92886"/>
    <w:rsid w:val="00B939B1"/>
    <w:rsid w:val="00B96D40"/>
    <w:rsid w:val="00B97386"/>
    <w:rsid w:val="00BA16C6"/>
    <w:rsid w:val="00BA263B"/>
    <w:rsid w:val="00BA42B2"/>
    <w:rsid w:val="00BA58D4"/>
    <w:rsid w:val="00BA5B9E"/>
    <w:rsid w:val="00BA7C9A"/>
    <w:rsid w:val="00BB070B"/>
    <w:rsid w:val="00BB5F8F"/>
    <w:rsid w:val="00BB657A"/>
    <w:rsid w:val="00BC1A4E"/>
    <w:rsid w:val="00BC5DC7"/>
    <w:rsid w:val="00BC6B8B"/>
    <w:rsid w:val="00BC73D8"/>
    <w:rsid w:val="00BD52D7"/>
    <w:rsid w:val="00BD5AD2"/>
    <w:rsid w:val="00BE22F3"/>
    <w:rsid w:val="00BE5B52"/>
    <w:rsid w:val="00BE7B8D"/>
    <w:rsid w:val="00BF0993"/>
    <w:rsid w:val="00BF1061"/>
    <w:rsid w:val="00BF10A9"/>
    <w:rsid w:val="00BF1703"/>
    <w:rsid w:val="00BF231C"/>
    <w:rsid w:val="00BF51E5"/>
    <w:rsid w:val="00BF6D65"/>
    <w:rsid w:val="00BF74A6"/>
    <w:rsid w:val="00C0016E"/>
    <w:rsid w:val="00C013AD"/>
    <w:rsid w:val="00C04904"/>
    <w:rsid w:val="00C056B3"/>
    <w:rsid w:val="00C05DE0"/>
    <w:rsid w:val="00C0639F"/>
    <w:rsid w:val="00C1036D"/>
    <w:rsid w:val="00C103E5"/>
    <w:rsid w:val="00C13319"/>
    <w:rsid w:val="00C13EE9"/>
    <w:rsid w:val="00C21540"/>
    <w:rsid w:val="00C21906"/>
    <w:rsid w:val="00C21BFA"/>
    <w:rsid w:val="00C22148"/>
    <w:rsid w:val="00C23974"/>
    <w:rsid w:val="00C24C8D"/>
    <w:rsid w:val="00C25FE2"/>
    <w:rsid w:val="00C26B53"/>
    <w:rsid w:val="00C279B2"/>
    <w:rsid w:val="00C30008"/>
    <w:rsid w:val="00C304CF"/>
    <w:rsid w:val="00C33E50"/>
    <w:rsid w:val="00C34C20"/>
    <w:rsid w:val="00C35A3E"/>
    <w:rsid w:val="00C36B5B"/>
    <w:rsid w:val="00C36FF0"/>
    <w:rsid w:val="00C42130"/>
    <w:rsid w:val="00C423A4"/>
    <w:rsid w:val="00C44BF5"/>
    <w:rsid w:val="00C51830"/>
    <w:rsid w:val="00C521D6"/>
    <w:rsid w:val="00C55232"/>
    <w:rsid w:val="00C553A4"/>
    <w:rsid w:val="00C55A06"/>
    <w:rsid w:val="00C55D03"/>
    <w:rsid w:val="00C601BC"/>
    <w:rsid w:val="00C6329F"/>
    <w:rsid w:val="00C63340"/>
    <w:rsid w:val="00C643F9"/>
    <w:rsid w:val="00C64E95"/>
    <w:rsid w:val="00C71372"/>
    <w:rsid w:val="00C72410"/>
    <w:rsid w:val="00C7287F"/>
    <w:rsid w:val="00C7549D"/>
    <w:rsid w:val="00C77942"/>
    <w:rsid w:val="00C80CB8"/>
    <w:rsid w:val="00C819F8"/>
    <w:rsid w:val="00C8248C"/>
    <w:rsid w:val="00C84E33"/>
    <w:rsid w:val="00C84FB4"/>
    <w:rsid w:val="00C86D6F"/>
    <w:rsid w:val="00C905FC"/>
    <w:rsid w:val="00C92D03"/>
    <w:rsid w:val="00C9319C"/>
    <w:rsid w:val="00C9435D"/>
    <w:rsid w:val="00C94DF2"/>
    <w:rsid w:val="00C96741"/>
    <w:rsid w:val="00CA1BC6"/>
    <w:rsid w:val="00CA2D1B"/>
    <w:rsid w:val="00CA375D"/>
    <w:rsid w:val="00CA662A"/>
    <w:rsid w:val="00CA73A0"/>
    <w:rsid w:val="00CA7AFD"/>
    <w:rsid w:val="00CA7C3C"/>
    <w:rsid w:val="00CB0189"/>
    <w:rsid w:val="00CB0BA2"/>
    <w:rsid w:val="00CB1A42"/>
    <w:rsid w:val="00CB1B0C"/>
    <w:rsid w:val="00CB2C0B"/>
    <w:rsid w:val="00CB517D"/>
    <w:rsid w:val="00CB6D2D"/>
    <w:rsid w:val="00CC038D"/>
    <w:rsid w:val="00CC08DB"/>
    <w:rsid w:val="00CC13C4"/>
    <w:rsid w:val="00CC2338"/>
    <w:rsid w:val="00CC283B"/>
    <w:rsid w:val="00CC39FF"/>
    <w:rsid w:val="00CC3C2F"/>
    <w:rsid w:val="00CC4AC8"/>
    <w:rsid w:val="00CC5233"/>
    <w:rsid w:val="00CC5DE6"/>
    <w:rsid w:val="00CC6E4E"/>
    <w:rsid w:val="00CC6FE8"/>
    <w:rsid w:val="00CC7202"/>
    <w:rsid w:val="00CD0725"/>
    <w:rsid w:val="00CD2808"/>
    <w:rsid w:val="00CD28BF"/>
    <w:rsid w:val="00CD3536"/>
    <w:rsid w:val="00CD390C"/>
    <w:rsid w:val="00CD4092"/>
    <w:rsid w:val="00CD4A20"/>
    <w:rsid w:val="00CD50A1"/>
    <w:rsid w:val="00CD519E"/>
    <w:rsid w:val="00CE0C4F"/>
    <w:rsid w:val="00CE1657"/>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439"/>
    <w:rsid w:val="00D32719"/>
    <w:rsid w:val="00D33333"/>
    <w:rsid w:val="00D33457"/>
    <w:rsid w:val="00D352A2"/>
    <w:rsid w:val="00D40D69"/>
    <w:rsid w:val="00D4162B"/>
    <w:rsid w:val="00D44ED2"/>
    <w:rsid w:val="00D4514F"/>
    <w:rsid w:val="00D451E2"/>
    <w:rsid w:val="00D4587E"/>
    <w:rsid w:val="00D45E89"/>
    <w:rsid w:val="00D45E8D"/>
    <w:rsid w:val="00D466AE"/>
    <w:rsid w:val="00D4734F"/>
    <w:rsid w:val="00D51BF3"/>
    <w:rsid w:val="00D564B2"/>
    <w:rsid w:val="00D64098"/>
    <w:rsid w:val="00D66846"/>
    <w:rsid w:val="00D675FB"/>
    <w:rsid w:val="00D679CC"/>
    <w:rsid w:val="00D67F52"/>
    <w:rsid w:val="00D704B0"/>
    <w:rsid w:val="00D71F25"/>
    <w:rsid w:val="00D72A9C"/>
    <w:rsid w:val="00D77031"/>
    <w:rsid w:val="00D84941"/>
    <w:rsid w:val="00D84FA1"/>
    <w:rsid w:val="00D851F0"/>
    <w:rsid w:val="00D8551D"/>
    <w:rsid w:val="00D86DB7"/>
    <w:rsid w:val="00D926D0"/>
    <w:rsid w:val="00D93030"/>
    <w:rsid w:val="00D950E1"/>
    <w:rsid w:val="00D952A6"/>
    <w:rsid w:val="00D956A1"/>
    <w:rsid w:val="00D97F99"/>
    <w:rsid w:val="00DA1E08"/>
    <w:rsid w:val="00DA24F8"/>
    <w:rsid w:val="00DA28E8"/>
    <w:rsid w:val="00DA31D2"/>
    <w:rsid w:val="00DA38D3"/>
    <w:rsid w:val="00DA3932"/>
    <w:rsid w:val="00DA3AFC"/>
    <w:rsid w:val="00DA46BC"/>
    <w:rsid w:val="00DA64F8"/>
    <w:rsid w:val="00DA6C15"/>
    <w:rsid w:val="00DB0258"/>
    <w:rsid w:val="00DB38EE"/>
    <w:rsid w:val="00DB498B"/>
    <w:rsid w:val="00DB66CA"/>
    <w:rsid w:val="00DB6BCA"/>
    <w:rsid w:val="00DB73F7"/>
    <w:rsid w:val="00DC0321"/>
    <w:rsid w:val="00DC04FB"/>
    <w:rsid w:val="00DC3067"/>
    <w:rsid w:val="00DC370B"/>
    <w:rsid w:val="00DC3A88"/>
    <w:rsid w:val="00DC5B90"/>
    <w:rsid w:val="00DD00FF"/>
    <w:rsid w:val="00DD0619"/>
    <w:rsid w:val="00DD07FB"/>
    <w:rsid w:val="00DD25C6"/>
    <w:rsid w:val="00DD4FE5"/>
    <w:rsid w:val="00DD54B0"/>
    <w:rsid w:val="00DD57EE"/>
    <w:rsid w:val="00DD68B0"/>
    <w:rsid w:val="00DD6BCC"/>
    <w:rsid w:val="00DE0A4B"/>
    <w:rsid w:val="00DE2410"/>
    <w:rsid w:val="00DE2939"/>
    <w:rsid w:val="00DE57DF"/>
    <w:rsid w:val="00DE5C6E"/>
    <w:rsid w:val="00DE6E81"/>
    <w:rsid w:val="00DE703F"/>
    <w:rsid w:val="00DE7595"/>
    <w:rsid w:val="00DF1961"/>
    <w:rsid w:val="00DF40FB"/>
    <w:rsid w:val="00DF44DE"/>
    <w:rsid w:val="00DF5F11"/>
    <w:rsid w:val="00E01138"/>
    <w:rsid w:val="00E02DFB"/>
    <w:rsid w:val="00E030F9"/>
    <w:rsid w:val="00E0311A"/>
    <w:rsid w:val="00E03138"/>
    <w:rsid w:val="00E05F09"/>
    <w:rsid w:val="00E06404"/>
    <w:rsid w:val="00E07AC8"/>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CED"/>
    <w:rsid w:val="00E44A83"/>
    <w:rsid w:val="00E476F5"/>
    <w:rsid w:val="00E502C1"/>
    <w:rsid w:val="00E502DD"/>
    <w:rsid w:val="00E50D3A"/>
    <w:rsid w:val="00E51387"/>
    <w:rsid w:val="00E51865"/>
    <w:rsid w:val="00E51E68"/>
    <w:rsid w:val="00E52EFD"/>
    <w:rsid w:val="00E5408A"/>
    <w:rsid w:val="00E54234"/>
    <w:rsid w:val="00E56800"/>
    <w:rsid w:val="00E60C63"/>
    <w:rsid w:val="00E6284A"/>
    <w:rsid w:val="00E62FF9"/>
    <w:rsid w:val="00E635D6"/>
    <w:rsid w:val="00E639BC"/>
    <w:rsid w:val="00E649E0"/>
    <w:rsid w:val="00E64EE2"/>
    <w:rsid w:val="00E664CC"/>
    <w:rsid w:val="00E66BE6"/>
    <w:rsid w:val="00E70388"/>
    <w:rsid w:val="00E70F92"/>
    <w:rsid w:val="00E74C54"/>
    <w:rsid w:val="00E77A03"/>
    <w:rsid w:val="00E822E8"/>
    <w:rsid w:val="00E82554"/>
    <w:rsid w:val="00E82606"/>
    <w:rsid w:val="00E842D7"/>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350"/>
    <w:rsid w:val="00ED7F3B"/>
    <w:rsid w:val="00EE0350"/>
    <w:rsid w:val="00EE0719"/>
    <w:rsid w:val="00EE0E80"/>
    <w:rsid w:val="00EE54A6"/>
    <w:rsid w:val="00EE613F"/>
    <w:rsid w:val="00EE67C8"/>
    <w:rsid w:val="00EE7295"/>
    <w:rsid w:val="00EE7869"/>
    <w:rsid w:val="00EF054A"/>
    <w:rsid w:val="00EF1C6D"/>
    <w:rsid w:val="00EF3235"/>
    <w:rsid w:val="00EF7E72"/>
    <w:rsid w:val="00F06D37"/>
    <w:rsid w:val="00F07B9D"/>
    <w:rsid w:val="00F10C36"/>
    <w:rsid w:val="00F11586"/>
    <w:rsid w:val="00F1183B"/>
    <w:rsid w:val="00F11C9F"/>
    <w:rsid w:val="00F12263"/>
    <w:rsid w:val="00F13761"/>
    <w:rsid w:val="00F1409D"/>
    <w:rsid w:val="00F14214"/>
    <w:rsid w:val="00F157A9"/>
    <w:rsid w:val="00F25BB6"/>
    <w:rsid w:val="00F26B7E"/>
    <w:rsid w:val="00F27A3B"/>
    <w:rsid w:val="00F27C0A"/>
    <w:rsid w:val="00F33817"/>
    <w:rsid w:val="00F36069"/>
    <w:rsid w:val="00F420D5"/>
    <w:rsid w:val="00F451EA"/>
    <w:rsid w:val="00F45447"/>
    <w:rsid w:val="00F456C6"/>
    <w:rsid w:val="00F4577B"/>
    <w:rsid w:val="00F46496"/>
    <w:rsid w:val="00F474D0"/>
    <w:rsid w:val="00F50179"/>
    <w:rsid w:val="00F50A79"/>
    <w:rsid w:val="00F515EE"/>
    <w:rsid w:val="00F552D3"/>
    <w:rsid w:val="00F56511"/>
    <w:rsid w:val="00F6194E"/>
    <w:rsid w:val="00F623AC"/>
    <w:rsid w:val="00F6412A"/>
    <w:rsid w:val="00F65893"/>
    <w:rsid w:val="00F65F6F"/>
    <w:rsid w:val="00F66A4A"/>
    <w:rsid w:val="00F71E22"/>
    <w:rsid w:val="00F72142"/>
    <w:rsid w:val="00F723E3"/>
    <w:rsid w:val="00F72AE7"/>
    <w:rsid w:val="00F804D0"/>
    <w:rsid w:val="00F81141"/>
    <w:rsid w:val="00F82DC4"/>
    <w:rsid w:val="00F833BA"/>
    <w:rsid w:val="00F84FD0"/>
    <w:rsid w:val="00F859A8"/>
    <w:rsid w:val="00F86D87"/>
    <w:rsid w:val="00F87A58"/>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EC8"/>
    <w:rsid w:val="00FD00E6"/>
    <w:rsid w:val="00FD09A1"/>
    <w:rsid w:val="00FD2A7C"/>
    <w:rsid w:val="00FD5410"/>
    <w:rsid w:val="00FD59EB"/>
    <w:rsid w:val="00FD7299"/>
    <w:rsid w:val="00FE1942"/>
    <w:rsid w:val="00FE1FBE"/>
    <w:rsid w:val="00FE3901"/>
    <w:rsid w:val="00FE39D3"/>
    <w:rsid w:val="00FE4BCE"/>
    <w:rsid w:val="00FE54AE"/>
    <w:rsid w:val="00FE576A"/>
    <w:rsid w:val="00FE7E79"/>
    <w:rsid w:val="00FF3E7D"/>
    <w:rsid w:val="00FF5B99"/>
    <w:rsid w:val="00FF730C"/>
    <w:rsid w:val="00FF73F4"/>
    <w:rsid w:val="00FF7CE4"/>
    <w:rsid w:val="00FF7E39"/>
    <w:rsid w:val="010D7DD7"/>
    <w:rsid w:val="01120791"/>
    <w:rsid w:val="011B0745"/>
    <w:rsid w:val="011E1FE4"/>
    <w:rsid w:val="01255120"/>
    <w:rsid w:val="012D0479"/>
    <w:rsid w:val="013B0DE8"/>
    <w:rsid w:val="013D4B60"/>
    <w:rsid w:val="01582F01"/>
    <w:rsid w:val="0169772D"/>
    <w:rsid w:val="01785B98"/>
    <w:rsid w:val="0179546C"/>
    <w:rsid w:val="018F2EE2"/>
    <w:rsid w:val="01910A08"/>
    <w:rsid w:val="01B42948"/>
    <w:rsid w:val="01B85F94"/>
    <w:rsid w:val="01DB7ED5"/>
    <w:rsid w:val="0204742C"/>
    <w:rsid w:val="020F7B7E"/>
    <w:rsid w:val="021D105C"/>
    <w:rsid w:val="022C0730"/>
    <w:rsid w:val="022C24DE"/>
    <w:rsid w:val="023F2212"/>
    <w:rsid w:val="02447828"/>
    <w:rsid w:val="024617F2"/>
    <w:rsid w:val="0249021C"/>
    <w:rsid w:val="02663C42"/>
    <w:rsid w:val="02753E85"/>
    <w:rsid w:val="029E162E"/>
    <w:rsid w:val="02D84414"/>
    <w:rsid w:val="02DC2156"/>
    <w:rsid w:val="02F32FFC"/>
    <w:rsid w:val="02F36117"/>
    <w:rsid w:val="02F474A0"/>
    <w:rsid w:val="031B2C7F"/>
    <w:rsid w:val="032064E7"/>
    <w:rsid w:val="034C108A"/>
    <w:rsid w:val="034C72DC"/>
    <w:rsid w:val="03525F75"/>
    <w:rsid w:val="03724869"/>
    <w:rsid w:val="0385634A"/>
    <w:rsid w:val="038C592B"/>
    <w:rsid w:val="038D16A3"/>
    <w:rsid w:val="038E4684"/>
    <w:rsid w:val="03920A67"/>
    <w:rsid w:val="039E565E"/>
    <w:rsid w:val="03C74BB5"/>
    <w:rsid w:val="03CF064F"/>
    <w:rsid w:val="03E07A24"/>
    <w:rsid w:val="040C0819"/>
    <w:rsid w:val="04216DD6"/>
    <w:rsid w:val="0423223E"/>
    <w:rsid w:val="04365F55"/>
    <w:rsid w:val="043833BC"/>
    <w:rsid w:val="048E122E"/>
    <w:rsid w:val="04957C23"/>
    <w:rsid w:val="04AB1DE0"/>
    <w:rsid w:val="04D70E27"/>
    <w:rsid w:val="04DC01EC"/>
    <w:rsid w:val="04E23328"/>
    <w:rsid w:val="050B6D23"/>
    <w:rsid w:val="05257DE5"/>
    <w:rsid w:val="052701B8"/>
    <w:rsid w:val="05500BDA"/>
    <w:rsid w:val="05614B95"/>
    <w:rsid w:val="0563090D"/>
    <w:rsid w:val="056C5A14"/>
    <w:rsid w:val="05706B86"/>
    <w:rsid w:val="0580326D"/>
    <w:rsid w:val="05942874"/>
    <w:rsid w:val="059F792E"/>
    <w:rsid w:val="05A0746B"/>
    <w:rsid w:val="05A86320"/>
    <w:rsid w:val="05B13426"/>
    <w:rsid w:val="05EB743C"/>
    <w:rsid w:val="05F81055"/>
    <w:rsid w:val="0616772D"/>
    <w:rsid w:val="061D0ABC"/>
    <w:rsid w:val="06362007"/>
    <w:rsid w:val="064029FC"/>
    <w:rsid w:val="06471FDD"/>
    <w:rsid w:val="065F10D4"/>
    <w:rsid w:val="06606BFB"/>
    <w:rsid w:val="066C37F1"/>
    <w:rsid w:val="06744454"/>
    <w:rsid w:val="06930D7E"/>
    <w:rsid w:val="06972062"/>
    <w:rsid w:val="06A42F8B"/>
    <w:rsid w:val="06A905A2"/>
    <w:rsid w:val="06B17456"/>
    <w:rsid w:val="06B37702"/>
    <w:rsid w:val="06B62CBE"/>
    <w:rsid w:val="06BD5FB2"/>
    <w:rsid w:val="06C55506"/>
    <w:rsid w:val="06CB0518"/>
    <w:rsid w:val="06DF0467"/>
    <w:rsid w:val="06E45A7E"/>
    <w:rsid w:val="06E93094"/>
    <w:rsid w:val="06F537E7"/>
    <w:rsid w:val="06FB5104"/>
    <w:rsid w:val="07037A32"/>
    <w:rsid w:val="070E48A8"/>
    <w:rsid w:val="07106873"/>
    <w:rsid w:val="072728FE"/>
    <w:rsid w:val="072D2F81"/>
    <w:rsid w:val="07366BD7"/>
    <w:rsid w:val="0744651C"/>
    <w:rsid w:val="074A1D85"/>
    <w:rsid w:val="076D15CF"/>
    <w:rsid w:val="077E1A2E"/>
    <w:rsid w:val="077F3CE2"/>
    <w:rsid w:val="078D1C71"/>
    <w:rsid w:val="07964D29"/>
    <w:rsid w:val="07C338E5"/>
    <w:rsid w:val="07C35693"/>
    <w:rsid w:val="07DD49A7"/>
    <w:rsid w:val="07F30EBA"/>
    <w:rsid w:val="0822060B"/>
    <w:rsid w:val="082A3964"/>
    <w:rsid w:val="082E5202"/>
    <w:rsid w:val="08327ECF"/>
    <w:rsid w:val="08493DEA"/>
    <w:rsid w:val="085A5FF7"/>
    <w:rsid w:val="08626C5A"/>
    <w:rsid w:val="08903D70"/>
    <w:rsid w:val="089963F4"/>
    <w:rsid w:val="08A93663"/>
    <w:rsid w:val="08B17BE1"/>
    <w:rsid w:val="08BA4CE8"/>
    <w:rsid w:val="08CD1969"/>
    <w:rsid w:val="08E21B49"/>
    <w:rsid w:val="08E73603"/>
    <w:rsid w:val="08E92ED7"/>
    <w:rsid w:val="08FF26FB"/>
    <w:rsid w:val="09016473"/>
    <w:rsid w:val="092B1DBB"/>
    <w:rsid w:val="094C7A90"/>
    <w:rsid w:val="09524F20"/>
    <w:rsid w:val="095E4FDE"/>
    <w:rsid w:val="09621272"/>
    <w:rsid w:val="098A290C"/>
    <w:rsid w:val="09932A4B"/>
    <w:rsid w:val="09975A45"/>
    <w:rsid w:val="099E0269"/>
    <w:rsid w:val="09A84B40"/>
    <w:rsid w:val="09B96D4E"/>
    <w:rsid w:val="09C6146A"/>
    <w:rsid w:val="09CD27F9"/>
    <w:rsid w:val="09DE0562"/>
    <w:rsid w:val="09E158C3"/>
    <w:rsid w:val="09E57B43"/>
    <w:rsid w:val="09EC7123"/>
    <w:rsid w:val="09F00295"/>
    <w:rsid w:val="0A171CC6"/>
    <w:rsid w:val="0A1D2900"/>
    <w:rsid w:val="0A1E12A6"/>
    <w:rsid w:val="0A232419"/>
    <w:rsid w:val="0A326B00"/>
    <w:rsid w:val="0A382368"/>
    <w:rsid w:val="0A621193"/>
    <w:rsid w:val="0AA96DC2"/>
    <w:rsid w:val="0AAA2212"/>
    <w:rsid w:val="0AB47515"/>
    <w:rsid w:val="0ACB31DC"/>
    <w:rsid w:val="0ACC0162"/>
    <w:rsid w:val="0ADD4CBE"/>
    <w:rsid w:val="0AEF054D"/>
    <w:rsid w:val="0B114967"/>
    <w:rsid w:val="0B1A381C"/>
    <w:rsid w:val="0B1D330C"/>
    <w:rsid w:val="0B462863"/>
    <w:rsid w:val="0B554854"/>
    <w:rsid w:val="0B662F05"/>
    <w:rsid w:val="0B6874E1"/>
    <w:rsid w:val="0B6902FF"/>
    <w:rsid w:val="0B6E489E"/>
    <w:rsid w:val="0B8213C1"/>
    <w:rsid w:val="0B8B64C8"/>
    <w:rsid w:val="0B8C3FEE"/>
    <w:rsid w:val="0B9E444D"/>
    <w:rsid w:val="0BA5266B"/>
    <w:rsid w:val="0BA67AD4"/>
    <w:rsid w:val="0BAA1044"/>
    <w:rsid w:val="0BAA6A92"/>
    <w:rsid w:val="0BAB69EC"/>
    <w:rsid w:val="0BCD088E"/>
    <w:rsid w:val="0BDC4F75"/>
    <w:rsid w:val="0BEF4CA9"/>
    <w:rsid w:val="0BFD13C0"/>
    <w:rsid w:val="0C022A32"/>
    <w:rsid w:val="0C1110C3"/>
    <w:rsid w:val="0C1B5A9E"/>
    <w:rsid w:val="0C1F4E62"/>
    <w:rsid w:val="0C264442"/>
    <w:rsid w:val="0C37664F"/>
    <w:rsid w:val="0C5C7E64"/>
    <w:rsid w:val="0C5E3BDC"/>
    <w:rsid w:val="0C607954"/>
    <w:rsid w:val="0C78272E"/>
    <w:rsid w:val="0C873133"/>
    <w:rsid w:val="0C946F52"/>
    <w:rsid w:val="0C9F66CF"/>
    <w:rsid w:val="0CAA6E21"/>
    <w:rsid w:val="0CB87790"/>
    <w:rsid w:val="0CBB102F"/>
    <w:rsid w:val="0CD10852"/>
    <w:rsid w:val="0CE52A56"/>
    <w:rsid w:val="0CE9794A"/>
    <w:rsid w:val="0CFD33F5"/>
    <w:rsid w:val="0CFF0F1B"/>
    <w:rsid w:val="0CFF53BF"/>
    <w:rsid w:val="0D0C53E6"/>
    <w:rsid w:val="0D0D6C8F"/>
    <w:rsid w:val="0D166265"/>
    <w:rsid w:val="0D186AB0"/>
    <w:rsid w:val="0D42705A"/>
    <w:rsid w:val="0D51729D"/>
    <w:rsid w:val="0D613984"/>
    <w:rsid w:val="0D6214AA"/>
    <w:rsid w:val="0D780CCE"/>
    <w:rsid w:val="0D951880"/>
    <w:rsid w:val="0D9C5D8E"/>
    <w:rsid w:val="0DA4273A"/>
    <w:rsid w:val="0DAE649D"/>
    <w:rsid w:val="0DCB3B96"/>
    <w:rsid w:val="0DFE5677"/>
    <w:rsid w:val="0E211365"/>
    <w:rsid w:val="0E2B3F92"/>
    <w:rsid w:val="0E2C21E4"/>
    <w:rsid w:val="0E341099"/>
    <w:rsid w:val="0E484B44"/>
    <w:rsid w:val="0E8206D5"/>
    <w:rsid w:val="0E9C279A"/>
    <w:rsid w:val="0EAB1332"/>
    <w:rsid w:val="0EAC6E81"/>
    <w:rsid w:val="0ECA7307"/>
    <w:rsid w:val="0ED87C76"/>
    <w:rsid w:val="0EE02FCE"/>
    <w:rsid w:val="0EEA5BFB"/>
    <w:rsid w:val="0EF44384"/>
    <w:rsid w:val="0EF80318"/>
    <w:rsid w:val="0EFA4090"/>
    <w:rsid w:val="0F023113"/>
    <w:rsid w:val="0F024CF3"/>
    <w:rsid w:val="0F0F41CC"/>
    <w:rsid w:val="0F2033CB"/>
    <w:rsid w:val="0F242EBB"/>
    <w:rsid w:val="0F44530B"/>
    <w:rsid w:val="0F4545CC"/>
    <w:rsid w:val="0F470958"/>
    <w:rsid w:val="0F4873EB"/>
    <w:rsid w:val="0F5512C6"/>
    <w:rsid w:val="0F580DB7"/>
    <w:rsid w:val="0F710D1E"/>
    <w:rsid w:val="0F8801C5"/>
    <w:rsid w:val="0F895414"/>
    <w:rsid w:val="0F966B3F"/>
    <w:rsid w:val="0F9A317D"/>
    <w:rsid w:val="0FBC30F4"/>
    <w:rsid w:val="0FCB3FB4"/>
    <w:rsid w:val="0FE97C61"/>
    <w:rsid w:val="0FF685C7"/>
    <w:rsid w:val="10014724"/>
    <w:rsid w:val="100920B1"/>
    <w:rsid w:val="102D2053"/>
    <w:rsid w:val="10374E70"/>
    <w:rsid w:val="1053332C"/>
    <w:rsid w:val="108005C5"/>
    <w:rsid w:val="108A14D5"/>
    <w:rsid w:val="10AD6EE0"/>
    <w:rsid w:val="10D30753"/>
    <w:rsid w:val="10D70F6C"/>
    <w:rsid w:val="10FB40F0"/>
    <w:rsid w:val="11034D52"/>
    <w:rsid w:val="11357601"/>
    <w:rsid w:val="11535CDA"/>
    <w:rsid w:val="117A4D76"/>
    <w:rsid w:val="118714DF"/>
    <w:rsid w:val="119C2384"/>
    <w:rsid w:val="11AA3420"/>
    <w:rsid w:val="11B60016"/>
    <w:rsid w:val="11B92206"/>
    <w:rsid w:val="11CE710E"/>
    <w:rsid w:val="11FA1C16"/>
    <w:rsid w:val="11FA43A7"/>
    <w:rsid w:val="120371A9"/>
    <w:rsid w:val="12072620"/>
    <w:rsid w:val="12130FC5"/>
    <w:rsid w:val="121C18ED"/>
    <w:rsid w:val="122D2087"/>
    <w:rsid w:val="1246139A"/>
    <w:rsid w:val="1279351E"/>
    <w:rsid w:val="127F433A"/>
    <w:rsid w:val="128942DA"/>
    <w:rsid w:val="12A3059B"/>
    <w:rsid w:val="12F901BB"/>
    <w:rsid w:val="13022FDB"/>
    <w:rsid w:val="13117BFA"/>
    <w:rsid w:val="13172F56"/>
    <w:rsid w:val="131C493A"/>
    <w:rsid w:val="132711CC"/>
    <w:rsid w:val="13280AA0"/>
    <w:rsid w:val="133614BA"/>
    <w:rsid w:val="13390EFF"/>
    <w:rsid w:val="136F4921"/>
    <w:rsid w:val="136F66CF"/>
    <w:rsid w:val="139525D9"/>
    <w:rsid w:val="13A91BE1"/>
    <w:rsid w:val="13D40710"/>
    <w:rsid w:val="13F872D8"/>
    <w:rsid w:val="14072DAB"/>
    <w:rsid w:val="1424395D"/>
    <w:rsid w:val="144B713C"/>
    <w:rsid w:val="14524026"/>
    <w:rsid w:val="14942891"/>
    <w:rsid w:val="149A59CD"/>
    <w:rsid w:val="14AA20B4"/>
    <w:rsid w:val="14B22D17"/>
    <w:rsid w:val="14C30A80"/>
    <w:rsid w:val="14CF0772"/>
    <w:rsid w:val="14E135FC"/>
    <w:rsid w:val="15007F26"/>
    <w:rsid w:val="151911C7"/>
    <w:rsid w:val="15192D96"/>
    <w:rsid w:val="15233C15"/>
    <w:rsid w:val="153D4CD7"/>
    <w:rsid w:val="155A1F19"/>
    <w:rsid w:val="155D0ED5"/>
    <w:rsid w:val="15705B79"/>
    <w:rsid w:val="15C40F54"/>
    <w:rsid w:val="15CE592F"/>
    <w:rsid w:val="15D2334F"/>
    <w:rsid w:val="15D32F45"/>
    <w:rsid w:val="15D431C5"/>
    <w:rsid w:val="15D44561"/>
    <w:rsid w:val="15E02732"/>
    <w:rsid w:val="15EC4007"/>
    <w:rsid w:val="15F07F9B"/>
    <w:rsid w:val="15F31839"/>
    <w:rsid w:val="15FA2BC8"/>
    <w:rsid w:val="16225C7A"/>
    <w:rsid w:val="163F4A7E"/>
    <w:rsid w:val="16491459"/>
    <w:rsid w:val="164C2CF7"/>
    <w:rsid w:val="16565850"/>
    <w:rsid w:val="16610551"/>
    <w:rsid w:val="16651C0E"/>
    <w:rsid w:val="166B13D0"/>
    <w:rsid w:val="16704C38"/>
    <w:rsid w:val="167C538B"/>
    <w:rsid w:val="16924BAE"/>
    <w:rsid w:val="16930926"/>
    <w:rsid w:val="16A42B33"/>
    <w:rsid w:val="16AD3796"/>
    <w:rsid w:val="16AD7C3A"/>
    <w:rsid w:val="16B139B4"/>
    <w:rsid w:val="16B965DF"/>
    <w:rsid w:val="16CB1E6E"/>
    <w:rsid w:val="16D8458B"/>
    <w:rsid w:val="16DA6555"/>
    <w:rsid w:val="17013AE2"/>
    <w:rsid w:val="17051824"/>
    <w:rsid w:val="171C4DC0"/>
    <w:rsid w:val="172B6DB1"/>
    <w:rsid w:val="173B424A"/>
    <w:rsid w:val="174560C4"/>
    <w:rsid w:val="17555BDC"/>
    <w:rsid w:val="17784B45"/>
    <w:rsid w:val="17785BEC"/>
    <w:rsid w:val="17A27073"/>
    <w:rsid w:val="17A4103D"/>
    <w:rsid w:val="17D11706"/>
    <w:rsid w:val="18057602"/>
    <w:rsid w:val="18080C2C"/>
    <w:rsid w:val="180C0990"/>
    <w:rsid w:val="181635BD"/>
    <w:rsid w:val="18185587"/>
    <w:rsid w:val="185D11EC"/>
    <w:rsid w:val="18700F1F"/>
    <w:rsid w:val="187D188E"/>
    <w:rsid w:val="1890511D"/>
    <w:rsid w:val="18972950"/>
    <w:rsid w:val="189866C8"/>
    <w:rsid w:val="18BB6ADF"/>
    <w:rsid w:val="18BF3C55"/>
    <w:rsid w:val="18D45952"/>
    <w:rsid w:val="18DE232D"/>
    <w:rsid w:val="19033B41"/>
    <w:rsid w:val="19037FE5"/>
    <w:rsid w:val="191C4C03"/>
    <w:rsid w:val="191E4E1F"/>
    <w:rsid w:val="19257F5C"/>
    <w:rsid w:val="19264C2D"/>
    <w:rsid w:val="19521FCF"/>
    <w:rsid w:val="19811A41"/>
    <w:rsid w:val="198F3627"/>
    <w:rsid w:val="19A67C79"/>
    <w:rsid w:val="19B25567"/>
    <w:rsid w:val="19D13C3F"/>
    <w:rsid w:val="19D83220"/>
    <w:rsid w:val="19DE010A"/>
    <w:rsid w:val="19E576EB"/>
    <w:rsid w:val="19F93196"/>
    <w:rsid w:val="19FB0CBC"/>
    <w:rsid w:val="19FC7B9E"/>
    <w:rsid w:val="1A057D8D"/>
    <w:rsid w:val="1A3441CE"/>
    <w:rsid w:val="1A3A618A"/>
    <w:rsid w:val="1A44029F"/>
    <w:rsid w:val="1A512FD2"/>
    <w:rsid w:val="1A5D3725"/>
    <w:rsid w:val="1A6920CA"/>
    <w:rsid w:val="1A8D0528"/>
    <w:rsid w:val="1A9A1998"/>
    <w:rsid w:val="1AA03612"/>
    <w:rsid w:val="1AA10024"/>
    <w:rsid w:val="1AA2382E"/>
    <w:rsid w:val="1AA90718"/>
    <w:rsid w:val="1AA94BBC"/>
    <w:rsid w:val="1AAC0209"/>
    <w:rsid w:val="1AAC1FB7"/>
    <w:rsid w:val="1AFF47DC"/>
    <w:rsid w:val="1B0E2C71"/>
    <w:rsid w:val="1B15678A"/>
    <w:rsid w:val="1B252D5D"/>
    <w:rsid w:val="1B3C158C"/>
    <w:rsid w:val="1B544B28"/>
    <w:rsid w:val="1B656D35"/>
    <w:rsid w:val="1B7532B5"/>
    <w:rsid w:val="1B7C5E2D"/>
    <w:rsid w:val="1B881812"/>
    <w:rsid w:val="1BCA3093"/>
    <w:rsid w:val="1BD462EB"/>
    <w:rsid w:val="1BDA1FAF"/>
    <w:rsid w:val="1BFFE46E"/>
    <w:rsid w:val="1C0C5403"/>
    <w:rsid w:val="1C2362A8"/>
    <w:rsid w:val="1C297D63"/>
    <w:rsid w:val="1C302243"/>
    <w:rsid w:val="1C4A7CD9"/>
    <w:rsid w:val="1C5823F6"/>
    <w:rsid w:val="1C7DC752"/>
    <w:rsid w:val="1C80194D"/>
    <w:rsid w:val="1C8F3C79"/>
    <w:rsid w:val="1C9553F8"/>
    <w:rsid w:val="1CB57848"/>
    <w:rsid w:val="1CC23D13"/>
    <w:rsid w:val="1CCB2BC8"/>
    <w:rsid w:val="1CE95744"/>
    <w:rsid w:val="1CF33ECD"/>
    <w:rsid w:val="1CFF013D"/>
    <w:rsid w:val="1CFF6D16"/>
    <w:rsid w:val="1D1125A5"/>
    <w:rsid w:val="1D1C3424"/>
    <w:rsid w:val="1D2B18B9"/>
    <w:rsid w:val="1D497F91"/>
    <w:rsid w:val="1D840FC9"/>
    <w:rsid w:val="1D880AB9"/>
    <w:rsid w:val="1D8E1D72"/>
    <w:rsid w:val="1D9D4036"/>
    <w:rsid w:val="1D9F5E03"/>
    <w:rsid w:val="1DAF24EA"/>
    <w:rsid w:val="1DC51D0D"/>
    <w:rsid w:val="1DC8425E"/>
    <w:rsid w:val="1DCB4E4A"/>
    <w:rsid w:val="1DD0420E"/>
    <w:rsid w:val="1DDD2889"/>
    <w:rsid w:val="1DE32193"/>
    <w:rsid w:val="1DE877AA"/>
    <w:rsid w:val="1E1D56A5"/>
    <w:rsid w:val="1E1E4F79"/>
    <w:rsid w:val="1E207413"/>
    <w:rsid w:val="1E29229C"/>
    <w:rsid w:val="1E380731"/>
    <w:rsid w:val="1E3B3D7D"/>
    <w:rsid w:val="1E491B7A"/>
    <w:rsid w:val="1E4C5F8A"/>
    <w:rsid w:val="1E512734"/>
    <w:rsid w:val="1E5D1F46"/>
    <w:rsid w:val="1E676920"/>
    <w:rsid w:val="1E6908EA"/>
    <w:rsid w:val="1E7352C5"/>
    <w:rsid w:val="1E74728F"/>
    <w:rsid w:val="1E7F010E"/>
    <w:rsid w:val="1E817636"/>
    <w:rsid w:val="1E8A260F"/>
    <w:rsid w:val="1E8E20FF"/>
    <w:rsid w:val="1E922054"/>
    <w:rsid w:val="1E9C5B42"/>
    <w:rsid w:val="1E9D0594"/>
    <w:rsid w:val="1EA25BAA"/>
    <w:rsid w:val="1EBE5A17"/>
    <w:rsid w:val="1EC8497C"/>
    <w:rsid w:val="1ED85A70"/>
    <w:rsid w:val="1ED8781E"/>
    <w:rsid w:val="1EDD3086"/>
    <w:rsid w:val="1EE00481"/>
    <w:rsid w:val="1EE116A5"/>
    <w:rsid w:val="1EEA12FF"/>
    <w:rsid w:val="1EF5473F"/>
    <w:rsid w:val="1F02489B"/>
    <w:rsid w:val="1F047610"/>
    <w:rsid w:val="1F077BED"/>
    <w:rsid w:val="1F114ADE"/>
    <w:rsid w:val="1F134CFA"/>
    <w:rsid w:val="1F170DBA"/>
    <w:rsid w:val="1F2760B0"/>
    <w:rsid w:val="1F2C36C6"/>
    <w:rsid w:val="1F3709E9"/>
    <w:rsid w:val="1F3C1B5B"/>
    <w:rsid w:val="1F4B4494"/>
    <w:rsid w:val="1F550E6F"/>
    <w:rsid w:val="1F6F0182"/>
    <w:rsid w:val="1F7A2683"/>
    <w:rsid w:val="1F843502"/>
    <w:rsid w:val="1F941997"/>
    <w:rsid w:val="1F9C4CF0"/>
    <w:rsid w:val="1FD04999"/>
    <w:rsid w:val="1FD941DA"/>
    <w:rsid w:val="1FDB75C6"/>
    <w:rsid w:val="1FE02E2E"/>
    <w:rsid w:val="1FEF6BCD"/>
    <w:rsid w:val="201C198C"/>
    <w:rsid w:val="201C7BDE"/>
    <w:rsid w:val="20452C91"/>
    <w:rsid w:val="207A7CD4"/>
    <w:rsid w:val="208E4638"/>
    <w:rsid w:val="20A53730"/>
    <w:rsid w:val="20B10327"/>
    <w:rsid w:val="20C04A0E"/>
    <w:rsid w:val="20C0647E"/>
    <w:rsid w:val="20D353F5"/>
    <w:rsid w:val="20E6614E"/>
    <w:rsid w:val="20F14BC7"/>
    <w:rsid w:val="211D776A"/>
    <w:rsid w:val="2129610F"/>
    <w:rsid w:val="214760BE"/>
    <w:rsid w:val="218277C9"/>
    <w:rsid w:val="218E68BA"/>
    <w:rsid w:val="219A0DBB"/>
    <w:rsid w:val="21B75E11"/>
    <w:rsid w:val="21F26E49"/>
    <w:rsid w:val="21FF6960"/>
    <w:rsid w:val="22056B7C"/>
    <w:rsid w:val="220B1CB9"/>
    <w:rsid w:val="220B7F0B"/>
    <w:rsid w:val="221B003E"/>
    <w:rsid w:val="221B014E"/>
    <w:rsid w:val="22230DB0"/>
    <w:rsid w:val="22274D44"/>
    <w:rsid w:val="222A0391"/>
    <w:rsid w:val="223034CD"/>
    <w:rsid w:val="22342FBD"/>
    <w:rsid w:val="223E3E3C"/>
    <w:rsid w:val="224F429B"/>
    <w:rsid w:val="22737F8A"/>
    <w:rsid w:val="227E06DD"/>
    <w:rsid w:val="22877591"/>
    <w:rsid w:val="229E30F2"/>
    <w:rsid w:val="22B52CA4"/>
    <w:rsid w:val="22BF14F8"/>
    <w:rsid w:val="22C048BC"/>
    <w:rsid w:val="22C17325"/>
    <w:rsid w:val="22C24A6D"/>
    <w:rsid w:val="22CD4F43"/>
    <w:rsid w:val="22D64075"/>
    <w:rsid w:val="23007E1A"/>
    <w:rsid w:val="23040BE2"/>
    <w:rsid w:val="23051C6E"/>
    <w:rsid w:val="232079E6"/>
    <w:rsid w:val="23272B22"/>
    <w:rsid w:val="23294AEC"/>
    <w:rsid w:val="2329689A"/>
    <w:rsid w:val="23386ADD"/>
    <w:rsid w:val="233D40F4"/>
    <w:rsid w:val="234177B6"/>
    <w:rsid w:val="23571659"/>
    <w:rsid w:val="235C0629"/>
    <w:rsid w:val="23694EE9"/>
    <w:rsid w:val="237D2742"/>
    <w:rsid w:val="238907C8"/>
    <w:rsid w:val="238A1DAD"/>
    <w:rsid w:val="2392443F"/>
    <w:rsid w:val="23A91789"/>
    <w:rsid w:val="23B00D6A"/>
    <w:rsid w:val="23DA5DE6"/>
    <w:rsid w:val="23FA3D93"/>
    <w:rsid w:val="23FC5D5D"/>
    <w:rsid w:val="24024EF0"/>
    <w:rsid w:val="240A66CC"/>
    <w:rsid w:val="240C4ACB"/>
    <w:rsid w:val="2417728C"/>
    <w:rsid w:val="241D0191"/>
    <w:rsid w:val="243A3502"/>
    <w:rsid w:val="244B2840"/>
    <w:rsid w:val="24530BF2"/>
    <w:rsid w:val="24571346"/>
    <w:rsid w:val="24612064"/>
    <w:rsid w:val="247B0C99"/>
    <w:rsid w:val="247B3126"/>
    <w:rsid w:val="247B4A27"/>
    <w:rsid w:val="249B37C8"/>
    <w:rsid w:val="249B7DDE"/>
    <w:rsid w:val="24AD1694"/>
    <w:rsid w:val="24B16B47"/>
    <w:rsid w:val="254554E2"/>
    <w:rsid w:val="2566121A"/>
    <w:rsid w:val="257C1BAF"/>
    <w:rsid w:val="258E50DA"/>
    <w:rsid w:val="258E6E89"/>
    <w:rsid w:val="259501CB"/>
    <w:rsid w:val="25A22934"/>
    <w:rsid w:val="25A713E1"/>
    <w:rsid w:val="25A93CC2"/>
    <w:rsid w:val="25CE197B"/>
    <w:rsid w:val="25D7082F"/>
    <w:rsid w:val="25F84D0D"/>
    <w:rsid w:val="25FC3DF2"/>
    <w:rsid w:val="26094761"/>
    <w:rsid w:val="260C00F4"/>
    <w:rsid w:val="260D5FFF"/>
    <w:rsid w:val="26103D41"/>
    <w:rsid w:val="26176E7E"/>
    <w:rsid w:val="261B240F"/>
    <w:rsid w:val="264B6B28"/>
    <w:rsid w:val="26522F1F"/>
    <w:rsid w:val="26541E80"/>
    <w:rsid w:val="26834513"/>
    <w:rsid w:val="26867B60"/>
    <w:rsid w:val="26A10E3D"/>
    <w:rsid w:val="26B00150"/>
    <w:rsid w:val="26DB434F"/>
    <w:rsid w:val="26FC7E22"/>
    <w:rsid w:val="270A253F"/>
    <w:rsid w:val="27104487"/>
    <w:rsid w:val="27167136"/>
    <w:rsid w:val="27182EAE"/>
    <w:rsid w:val="2725381D"/>
    <w:rsid w:val="27433CA3"/>
    <w:rsid w:val="274C2B57"/>
    <w:rsid w:val="27642706"/>
    <w:rsid w:val="276E2ACE"/>
    <w:rsid w:val="278F0C96"/>
    <w:rsid w:val="2792521D"/>
    <w:rsid w:val="279A1B15"/>
    <w:rsid w:val="27B23302"/>
    <w:rsid w:val="27DFFBDD"/>
    <w:rsid w:val="27EB6771"/>
    <w:rsid w:val="27F54F9D"/>
    <w:rsid w:val="27FA25B3"/>
    <w:rsid w:val="28033B5E"/>
    <w:rsid w:val="280D678A"/>
    <w:rsid w:val="280E2503"/>
    <w:rsid w:val="28123DA1"/>
    <w:rsid w:val="28177609"/>
    <w:rsid w:val="28247630"/>
    <w:rsid w:val="282E04AF"/>
    <w:rsid w:val="28425D08"/>
    <w:rsid w:val="28885E11"/>
    <w:rsid w:val="28976054"/>
    <w:rsid w:val="289C18BC"/>
    <w:rsid w:val="28A10C81"/>
    <w:rsid w:val="28A40771"/>
    <w:rsid w:val="28A95D87"/>
    <w:rsid w:val="28AB0741"/>
    <w:rsid w:val="28BC5ABB"/>
    <w:rsid w:val="28CB21A2"/>
    <w:rsid w:val="28CF1C92"/>
    <w:rsid w:val="28D01566"/>
    <w:rsid w:val="28D9666D"/>
    <w:rsid w:val="28F214DC"/>
    <w:rsid w:val="28F74D45"/>
    <w:rsid w:val="2907142C"/>
    <w:rsid w:val="291E6775"/>
    <w:rsid w:val="29220014"/>
    <w:rsid w:val="293935AF"/>
    <w:rsid w:val="293D67C7"/>
    <w:rsid w:val="294A30C6"/>
    <w:rsid w:val="294F1FF2"/>
    <w:rsid w:val="298962E5"/>
    <w:rsid w:val="299D3B3E"/>
    <w:rsid w:val="299F7141"/>
    <w:rsid w:val="299F78B6"/>
    <w:rsid w:val="29A156C4"/>
    <w:rsid w:val="29A46C7B"/>
    <w:rsid w:val="29B175E9"/>
    <w:rsid w:val="29BB44F0"/>
    <w:rsid w:val="29CA2459"/>
    <w:rsid w:val="29E52B9D"/>
    <w:rsid w:val="29F51284"/>
    <w:rsid w:val="29F7396B"/>
    <w:rsid w:val="29FE6E86"/>
    <w:rsid w:val="2A0B4F4C"/>
    <w:rsid w:val="2A1A7C10"/>
    <w:rsid w:val="2A1E6115"/>
    <w:rsid w:val="2A202079"/>
    <w:rsid w:val="2A2031AC"/>
    <w:rsid w:val="2A314286"/>
    <w:rsid w:val="2A3C5105"/>
    <w:rsid w:val="2A5241C7"/>
    <w:rsid w:val="2A663F30"/>
    <w:rsid w:val="2A68414C"/>
    <w:rsid w:val="2A713A65"/>
    <w:rsid w:val="2A7D13AA"/>
    <w:rsid w:val="2A842608"/>
    <w:rsid w:val="2A8F792B"/>
    <w:rsid w:val="2A9A007E"/>
    <w:rsid w:val="2AC46EA9"/>
    <w:rsid w:val="2AD4533E"/>
    <w:rsid w:val="2ADB2B70"/>
    <w:rsid w:val="2AE64269"/>
    <w:rsid w:val="2AF53506"/>
    <w:rsid w:val="2B0379D1"/>
    <w:rsid w:val="2B0A0D5F"/>
    <w:rsid w:val="2B0A6F32"/>
    <w:rsid w:val="2B1020EE"/>
    <w:rsid w:val="2B22254D"/>
    <w:rsid w:val="2B312790"/>
    <w:rsid w:val="2B373B1E"/>
    <w:rsid w:val="2B397896"/>
    <w:rsid w:val="2B54647E"/>
    <w:rsid w:val="2B5B208C"/>
    <w:rsid w:val="2B6043F8"/>
    <w:rsid w:val="2B625BE7"/>
    <w:rsid w:val="2B632B65"/>
    <w:rsid w:val="2B824D9A"/>
    <w:rsid w:val="2B8F74B6"/>
    <w:rsid w:val="2BAA5F79"/>
    <w:rsid w:val="2BAE3DE1"/>
    <w:rsid w:val="2BC036EF"/>
    <w:rsid w:val="2BC5112A"/>
    <w:rsid w:val="2BE13484"/>
    <w:rsid w:val="2BE80C9B"/>
    <w:rsid w:val="2C1D0F66"/>
    <w:rsid w:val="2C275704"/>
    <w:rsid w:val="2C275941"/>
    <w:rsid w:val="2C491D5B"/>
    <w:rsid w:val="2C622E1D"/>
    <w:rsid w:val="2C6721E1"/>
    <w:rsid w:val="2C8B3F68"/>
    <w:rsid w:val="2C8F6CA4"/>
    <w:rsid w:val="2C961FAA"/>
    <w:rsid w:val="2CAD22EA"/>
    <w:rsid w:val="2CBE2135"/>
    <w:rsid w:val="2CC6515A"/>
    <w:rsid w:val="2CD71115"/>
    <w:rsid w:val="2CDA4378"/>
    <w:rsid w:val="2CE50B3E"/>
    <w:rsid w:val="2CEA0D74"/>
    <w:rsid w:val="2D0A3299"/>
    <w:rsid w:val="2D152B3C"/>
    <w:rsid w:val="2D157E8F"/>
    <w:rsid w:val="2D1E6D44"/>
    <w:rsid w:val="2D297497"/>
    <w:rsid w:val="2D2B1461"/>
    <w:rsid w:val="2D355E3C"/>
    <w:rsid w:val="2D376058"/>
    <w:rsid w:val="2D3A2D65"/>
    <w:rsid w:val="2D3D6B10"/>
    <w:rsid w:val="2D4A18E7"/>
    <w:rsid w:val="2D4A5D8B"/>
    <w:rsid w:val="2D5C329B"/>
    <w:rsid w:val="2D662499"/>
    <w:rsid w:val="2D6706EB"/>
    <w:rsid w:val="2D6C3F53"/>
    <w:rsid w:val="2D7746A6"/>
    <w:rsid w:val="2D7921CC"/>
    <w:rsid w:val="2D7C1CBC"/>
    <w:rsid w:val="2D8755B3"/>
    <w:rsid w:val="2D8E211C"/>
    <w:rsid w:val="2D9B2143"/>
    <w:rsid w:val="2DC45B3D"/>
    <w:rsid w:val="2DE55AB4"/>
    <w:rsid w:val="2DE81100"/>
    <w:rsid w:val="2E080A74"/>
    <w:rsid w:val="2E5549E7"/>
    <w:rsid w:val="2E556795"/>
    <w:rsid w:val="2E717B23"/>
    <w:rsid w:val="2E8250B1"/>
    <w:rsid w:val="2E862DF3"/>
    <w:rsid w:val="2E905A1F"/>
    <w:rsid w:val="2EA74B17"/>
    <w:rsid w:val="2EA8720D"/>
    <w:rsid w:val="2EC41B6D"/>
    <w:rsid w:val="2ECE02F6"/>
    <w:rsid w:val="2ED7364E"/>
    <w:rsid w:val="2EDC16BD"/>
    <w:rsid w:val="2EDF69A7"/>
    <w:rsid w:val="2EEB2B34"/>
    <w:rsid w:val="2EEEB8D6"/>
    <w:rsid w:val="2EF75A9F"/>
    <w:rsid w:val="2F0444EA"/>
    <w:rsid w:val="2F312E4C"/>
    <w:rsid w:val="2F48454C"/>
    <w:rsid w:val="2F4B1ED6"/>
    <w:rsid w:val="2F566C69"/>
    <w:rsid w:val="2F68699C"/>
    <w:rsid w:val="2F6A2714"/>
    <w:rsid w:val="2F725125"/>
    <w:rsid w:val="2F737636"/>
    <w:rsid w:val="2F792957"/>
    <w:rsid w:val="2F803CE6"/>
    <w:rsid w:val="2F8512FC"/>
    <w:rsid w:val="2F957348"/>
    <w:rsid w:val="2F9B467C"/>
    <w:rsid w:val="2FB120F1"/>
    <w:rsid w:val="2FBD4D02"/>
    <w:rsid w:val="2FC516F9"/>
    <w:rsid w:val="2FD302BA"/>
    <w:rsid w:val="2FDC6A42"/>
    <w:rsid w:val="2FEA115F"/>
    <w:rsid w:val="30191A45"/>
    <w:rsid w:val="30224D9D"/>
    <w:rsid w:val="302723B3"/>
    <w:rsid w:val="3045283A"/>
    <w:rsid w:val="30470360"/>
    <w:rsid w:val="304A7E50"/>
    <w:rsid w:val="307153DD"/>
    <w:rsid w:val="308275EA"/>
    <w:rsid w:val="30901D07"/>
    <w:rsid w:val="30913CD1"/>
    <w:rsid w:val="309D2676"/>
    <w:rsid w:val="30A32BD9"/>
    <w:rsid w:val="30C96FC7"/>
    <w:rsid w:val="30F06C49"/>
    <w:rsid w:val="30F878AC"/>
    <w:rsid w:val="311557DB"/>
    <w:rsid w:val="31172428"/>
    <w:rsid w:val="31175F84"/>
    <w:rsid w:val="31197F4E"/>
    <w:rsid w:val="31391E91"/>
    <w:rsid w:val="314A45AB"/>
    <w:rsid w:val="316136A3"/>
    <w:rsid w:val="317E5154"/>
    <w:rsid w:val="318D4498"/>
    <w:rsid w:val="31A83080"/>
    <w:rsid w:val="31B1462B"/>
    <w:rsid w:val="31B45EC9"/>
    <w:rsid w:val="31B71515"/>
    <w:rsid w:val="31B732C3"/>
    <w:rsid w:val="31C30439"/>
    <w:rsid w:val="31C81974"/>
    <w:rsid w:val="31CB28C8"/>
    <w:rsid w:val="31CF2D03"/>
    <w:rsid w:val="31D200FD"/>
    <w:rsid w:val="31DE2F46"/>
    <w:rsid w:val="31F541CE"/>
    <w:rsid w:val="31FC517A"/>
    <w:rsid w:val="320209ED"/>
    <w:rsid w:val="321E77E6"/>
    <w:rsid w:val="32285F6F"/>
    <w:rsid w:val="3264344B"/>
    <w:rsid w:val="32780CA4"/>
    <w:rsid w:val="327D275F"/>
    <w:rsid w:val="3281224F"/>
    <w:rsid w:val="328A5F7C"/>
    <w:rsid w:val="32981347"/>
    <w:rsid w:val="329A6E6D"/>
    <w:rsid w:val="329B2BE5"/>
    <w:rsid w:val="32A455F6"/>
    <w:rsid w:val="32A7158A"/>
    <w:rsid w:val="32DA54BB"/>
    <w:rsid w:val="331D184C"/>
    <w:rsid w:val="3333106F"/>
    <w:rsid w:val="33641229"/>
    <w:rsid w:val="338813BB"/>
    <w:rsid w:val="33890C8F"/>
    <w:rsid w:val="33D77C4D"/>
    <w:rsid w:val="33F80F06"/>
    <w:rsid w:val="33F86541"/>
    <w:rsid w:val="33FE342B"/>
    <w:rsid w:val="340D18C0"/>
    <w:rsid w:val="341E1D1F"/>
    <w:rsid w:val="34264730"/>
    <w:rsid w:val="342E1F62"/>
    <w:rsid w:val="34496D9C"/>
    <w:rsid w:val="344C4197"/>
    <w:rsid w:val="346C2A8B"/>
    <w:rsid w:val="34767465"/>
    <w:rsid w:val="34C5219B"/>
    <w:rsid w:val="34C74165"/>
    <w:rsid w:val="34D50630"/>
    <w:rsid w:val="34F228C0"/>
    <w:rsid w:val="35060688"/>
    <w:rsid w:val="350902DA"/>
    <w:rsid w:val="350B5E00"/>
    <w:rsid w:val="3522139B"/>
    <w:rsid w:val="353B5865"/>
    <w:rsid w:val="354237EC"/>
    <w:rsid w:val="35472BB0"/>
    <w:rsid w:val="35496928"/>
    <w:rsid w:val="35543C2F"/>
    <w:rsid w:val="355E0625"/>
    <w:rsid w:val="356E2833"/>
    <w:rsid w:val="358856A2"/>
    <w:rsid w:val="358F4C83"/>
    <w:rsid w:val="35A16764"/>
    <w:rsid w:val="35EC6821"/>
    <w:rsid w:val="36034D29"/>
    <w:rsid w:val="361C403D"/>
    <w:rsid w:val="36575075"/>
    <w:rsid w:val="365D08DD"/>
    <w:rsid w:val="366A2726"/>
    <w:rsid w:val="3676327B"/>
    <w:rsid w:val="367B0D63"/>
    <w:rsid w:val="369342FF"/>
    <w:rsid w:val="36946BC1"/>
    <w:rsid w:val="36A302BA"/>
    <w:rsid w:val="36C941C4"/>
    <w:rsid w:val="36F079A3"/>
    <w:rsid w:val="36F9612C"/>
    <w:rsid w:val="36F965D4"/>
    <w:rsid w:val="36FA25D0"/>
    <w:rsid w:val="370C2303"/>
    <w:rsid w:val="3720265B"/>
    <w:rsid w:val="372413FB"/>
    <w:rsid w:val="374B4BD9"/>
    <w:rsid w:val="376F7860"/>
    <w:rsid w:val="378105FB"/>
    <w:rsid w:val="378A5B63"/>
    <w:rsid w:val="379522F8"/>
    <w:rsid w:val="37983B97"/>
    <w:rsid w:val="379D2F5B"/>
    <w:rsid w:val="37B54749"/>
    <w:rsid w:val="37BE184F"/>
    <w:rsid w:val="37C14E9C"/>
    <w:rsid w:val="380A05F1"/>
    <w:rsid w:val="38122174"/>
    <w:rsid w:val="38180325"/>
    <w:rsid w:val="38194CD8"/>
    <w:rsid w:val="384F06F9"/>
    <w:rsid w:val="38651CCB"/>
    <w:rsid w:val="38741F0E"/>
    <w:rsid w:val="388D0E8A"/>
    <w:rsid w:val="38934A8A"/>
    <w:rsid w:val="389B393F"/>
    <w:rsid w:val="389C3213"/>
    <w:rsid w:val="38A87E0A"/>
    <w:rsid w:val="38B22A36"/>
    <w:rsid w:val="38B60778"/>
    <w:rsid w:val="38B90269"/>
    <w:rsid w:val="38BB24BB"/>
    <w:rsid w:val="38CE7758"/>
    <w:rsid w:val="38E2331B"/>
    <w:rsid w:val="39161217"/>
    <w:rsid w:val="39273424"/>
    <w:rsid w:val="392C27E9"/>
    <w:rsid w:val="39495149"/>
    <w:rsid w:val="394E1852"/>
    <w:rsid w:val="397228F1"/>
    <w:rsid w:val="39822409"/>
    <w:rsid w:val="39846181"/>
    <w:rsid w:val="39924F2A"/>
    <w:rsid w:val="399A6E72"/>
    <w:rsid w:val="39A24859"/>
    <w:rsid w:val="39C3314D"/>
    <w:rsid w:val="39D20D38"/>
    <w:rsid w:val="39FFBC43"/>
    <w:rsid w:val="3A03179B"/>
    <w:rsid w:val="3A1A6AE5"/>
    <w:rsid w:val="3A2A4F7A"/>
    <w:rsid w:val="3A502507"/>
    <w:rsid w:val="3A8F1281"/>
    <w:rsid w:val="3AA87BA3"/>
    <w:rsid w:val="3AAF7C29"/>
    <w:rsid w:val="3AD2116E"/>
    <w:rsid w:val="3AF85078"/>
    <w:rsid w:val="3AF86E26"/>
    <w:rsid w:val="3AFE01B5"/>
    <w:rsid w:val="3B251BE5"/>
    <w:rsid w:val="3B2714BA"/>
    <w:rsid w:val="3B284357"/>
    <w:rsid w:val="3B2C4D22"/>
    <w:rsid w:val="3B334A39"/>
    <w:rsid w:val="3B500FCE"/>
    <w:rsid w:val="3B5B1163"/>
    <w:rsid w:val="3B6C511E"/>
    <w:rsid w:val="3B7A659E"/>
    <w:rsid w:val="3B822B94"/>
    <w:rsid w:val="3B8406BA"/>
    <w:rsid w:val="3B9A1C8B"/>
    <w:rsid w:val="3BBA232E"/>
    <w:rsid w:val="3BC001D3"/>
    <w:rsid w:val="3BD3519D"/>
    <w:rsid w:val="3BDD0EC4"/>
    <w:rsid w:val="3BEE6217"/>
    <w:rsid w:val="3BFC2946"/>
    <w:rsid w:val="3C1C4D96"/>
    <w:rsid w:val="3C1F03E3"/>
    <w:rsid w:val="3C30439E"/>
    <w:rsid w:val="3C37397E"/>
    <w:rsid w:val="3C5D579E"/>
    <w:rsid w:val="3C6D114E"/>
    <w:rsid w:val="3C8F37BA"/>
    <w:rsid w:val="3CA32DC2"/>
    <w:rsid w:val="3CA628B2"/>
    <w:rsid w:val="3CBE5E4E"/>
    <w:rsid w:val="3CC176EC"/>
    <w:rsid w:val="3CC52D38"/>
    <w:rsid w:val="3CEB1537"/>
    <w:rsid w:val="3CF4186F"/>
    <w:rsid w:val="3D09356D"/>
    <w:rsid w:val="3D3305EA"/>
    <w:rsid w:val="3D3A1978"/>
    <w:rsid w:val="3D3E563D"/>
    <w:rsid w:val="3D45031D"/>
    <w:rsid w:val="3D600CB3"/>
    <w:rsid w:val="3D606F05"/>
    <w:rsid w:val="3D6E1622"/>
    <w:rsid w:val="3D7E57B5"/>
    <w:rsid w:val="3DBA03C3"/>
    <w:rsid w:val="3DCD6387"/>
    <w:rsid w:val="3DCE20C0"/>
    <w:rsid w:val="3DDA0A65"/>
    <w:rsid w:val="3DEB2C72"/>
    <w:rsid w:val="3DFA8685"/>
    <w:rsid w:val="3E047890"/>
    <w:rsid w:val="3E1321C9"/>
    <w:rsid w:val="3E2466F3"/>
    <w:rsid w:val="3E2C6FB5"/>
    <w:rsid w:val="3E31280A"/>
    <w:rsid w:val="3E3A7756"/>
    <w:rsid w:val="3E3D2DA2"/>
    <w:rsid w:val="3E3E7246"/>
    <w:rsid w:val="3E587BDC"/>
    <w:rsid w:val="3E642A25"/>
    <w:rsid w:val="3E834C59"/>
    <w:rsid w:val="3EA572C5"/>
    <w:rsid w:val="3EAB2402"/>
    <w:rsid w:val="3EBE0387"/>
    <w:rsid w:val="3EC11C25"/>
    <w:rsid w:val="3EC82FB3"/>
    <w:rsid w:val="3ED90D1D"/>
    <w:rsid w:val="3EF43DA9"/>
    <w:rsid w:val="3EFB5137"/>
    <w:rsid w:val="3F006838"/>
    <w:rsid w:val="3F2521B4"/>
    <w:rsid w:val="3F3348D1"/>
    <w:rsid w:val="3F4B5414"/>
    <w:rsid w:val="3F5B5BD6"/>
    <w:rsid w:val="3F622A40"/>
    <w:rsid w:val="3F632CDC"/>
    <w:rsid w:val="3F6DF385"/>
    <w:rsid w:val="3F6F51DD"/>
    <w:rsid w:val="3F746C97"/>
    <w:rsid w:val="3FA07A8C"/>
    <w:rsid w:val="3FA806EF"/>
    <w:rsid w:val="3FB6105E"/>
    <w:rsid w:val="3FBF2773"/>
    <w:rsid w:val="3FE1257F"/>
    <w:rsid w:val="3FEE6A4A"/>
    <w:rsid w:val="40063236"/>
    <w:rsid w:val="4013200C"/>
    <w:rsid w:val="401D2E8B"/>
    <w:rsid w:val="4070745F"/>
    <w:rsid w:val="4081166C"/>
    <w:rsid w:val="40861EE8"/>
    <w:rsid w:val="40890521"/>
    <w:rsid w:val="4093139F"/>
    <w:rsid w:val="40A11D0E"/>
    <w:rsid w:val="40A23390"/>
    <w:rsid w:val="40BE01CA"/>
    <w:rsid w:val="40C17CBA"/>
    <w:rsid w:val="41140732"/>
    <w:rsid w:val="41265D6F"/>
    <w:rsid w:val="41287D39"/>
    <w:rsid w:val="4132585C"/>
    <w:rsid w:val="41410DFB"/>
    <w:rsid w:val="41630D72"/>
    <w:rsid w:val="41676B10"/>
    <w:rsid w:val="4175600C"/>
    <w:rsid w:val="417708FD"/>
    <w:rsid w:val="41A25D3E"/>
    <w:rsid w:val="41AD15F9"/>
    <w:rsid w:val="41CA2B9F"/>
    <w:rsid w:val="41D67795"/>
    <w:rsid w:val="42091919"/>
    <w:rsid w:val="42127FFC"/>
    <w:rsid w:val="421A1D78"/>
    <w:rsid w:val="42380BD3"/>
    <w:rsid w:val="424B3DF4"/>
    <w:rsid w:val="425863FC"/>
    <w:rsid w:val="42597935"/>
    <w:rsid w:val="42621029"/>
    <w:rsid w:val="42813BA5"/>
    <w:rsid w:val="42957E13"/>
    <w:rsid w:val="429E4757"/>
    <w:rsid w:val="42BF022A"/>
    <w:rsid w:val="42F779C3"/>
    <w:rsid w:val="431F01C6"/>
    <w:rsid w:val="43602F93"/>
    <w:rsid w:val="438D20D6"/>
    <w:rsid w:val="43A361AC"/>
    <w:rsid w:val="43C81360"/>
    <w:rsid w:val="43D82766"/>
    <w:rsid w:val="440A3726"/>
    <w:rsid w:val="44136E5D"/>
    <w:rsid w:val="44185E43"/>
    <w:rsid w:val="442073EE"/>
    <w:rsid w:val="4436451B"/>
    <w:rsid w:val="446472DA"/>
    <w:rsid w:val="446948F1"/>
    <w:rsid w:val="44901E7E"/>
    <w:rsid w:val="4497145E"/>
    <w:rsid w:val="449D459A"/>
    <w:rsid w:val="44BC7116"/>
    <w:rsid w:val="44CB735A"/>
    <w:rsid w:val="44D37FBC"/>
    <w:rsid w:val="44E65F41"/>
    <w:rsid w:val="44F53CAD"/>
    <w:rsid w:val="44FA249E"/>
    <w:rsid w:val="45462E84"/>
    <w:rsid w:val="45472B9F"/>
    <w:rsid w:val="455E3D2A"/>
    <w:rsid w:val="4562702B"/>
    <w:rsid w:val="456450B8"/>
    <w:rsid w:val="4582210E"/>
    <w:rsid w:val="458D567D"/>
    <w:rsid w:val="458E6C20"/>
    <w:rsid w:val="45A51959"/>
    <w:rsid w:val="45D65FB6"/>
    <w:rsid w:val="45EE77A4"/>
    <w:rsid w:val="46080139"/>
    <w:rsid w:val="46184820"/>
    <w:rsid w:val="462907DC"/>
    <w:rsid w:val="462E5DF2"/>
    <w:rsid w:val="4635476B"/>
    <w:rsid w:val="46460F85"/>
    <w:rsid w:val="46492C2C"/>
    <w:rsid w:val="46582E6F"/>
    <w:rsid w:val="465B470D"/>
    <w:rsid w:val="465F61FC"/>
    <w:rsid w:val="466730B2"/>
    <w:rsid w:val="46712183"/>
    <w:rsid w:val="46804174"/>
    <w:rsid w:val="46AE0CE1"/>
    <w:rsid w:val="46AE2A8F"/>
    <w:rsid w:val="46AE6F33"/>
    <w:rsid w:val="46D02A05"/>
    <w:rsid w:val="46E42AD5"/>
    <w:rsid w:val="46E62229"/>
    <w:rsid w:val="46ED7A5B"/>
    <w:rsid w:val="46F13959"/>
    <w:rsid w:val="46F26E20"/>
    <w:rsid w:val="46F87BA3"/>
    <w:rsid w:val="470772B6"/>
    <w:rsid w:val="471A45C8"/>
    <w:rsid w:val="471E7C15"/>
    <w:rsid w:val="47262F6D"/>
    <w:rsid w:val="47280A93"/>
    <w:rsid w:val="472E597E"/>
    <w:rsid w:val="473D3E13"/>
    <w:rsid w:val="475A49C5"/>
    <w:rsid w:val="477535AD"/>
    <w:rsid w:val="47811F51"/>
    <w:rsid w:val="47A67C0A"/>
    <w:rsid w:val="47B440D5"/>
    <w:rsid w:val="47C87B80"/>
    <w:rsid w:val="47D97A2B"/>
    <w:rsid w:val="47E661CC"/>
    <w:rsid w:val="47E86474"/>
    <w:rsid w:val="47EF335F"/>
    <w:rsid w:val="47FE2369"/>
    <w:rsid w:val="481E59F2"/>
    <w:rsid w:val="484D0086"/>
    <w:rsid w:val="484D62D8"/>
    <w:rsid w:val="48645AFB"/>
    <w:rsid w:val="486508D7"/>
    <w:rsid w:val="48710218"/>
    <w:rsid w:val="487D096B"/>
    <w:rsid w:val="488E2B78"/>
    <w:rsid w:val="48946750"/>
    <w:rsid w:val="48A73C3A"/>
    <w:rsid w:val="48B37462"/>
    <w:rsid w:val="48BB1493"/>
    <w:rsid w:val="48C75828"/>
    <w:rsid w:val="48D83DF3"/>
    <w:rsid w:val="48DC0E56"/>
    <w:rsid w:val="48E94252"/>
    <w:rsid w:val="49060960"/>
    <w:rsid w:val="491C0184"/>
    <w:rsid w:val="49325BF9"/>
    <w:rsid w:val="4944592C"/>
    <w:rsid w:val="495913D8"/>
    <w:rsid w:val="495E079C"/>
    <w:rsid w:val="49736AE9"/>
    <w:rsid w:val="49950C2D"/>
    <w:rsid w:val="49A95790"/>
    <w:rsid w:val="49AE2DA6"/>
    <w:rsid w:val="49B454B7"/>
    <w:rsid w:val="49BB2A8A"/>
    <w:rsid w:val="49C41575"/>
    <w:rsid w:val="49C80690"/>
    <w:rsid w:val="4A3220DF"/>
    <w:rsid w:val="4A361719"/>
    <w:rsid w:val="4A401A31"/>
    <w:rsid w:val="4A4D0811"/>
    <w:rsid w:val="4A5510CB"/>
    <w:rsid w:val="4A630034"/>
    <w:rsid w:val="4A7E6C1C"/>
    <w:rsid w:val="4A9401EE"/>
    <w:rsid w:val="4AA85A47"/>
    <w:rsid w:val="4AB443EC"/>
    <w:rsid w:val="4AC42881"/>
    <w:rsid w:val="4ACE1952"/>
    <w:rsid w:val="4AD14F9E"/>
    <w:rsid w:val="4AD30D16"/>
    <w:rsid w:val="4ADD1B95"/>
    <w:rsid w:val="4AFB201B"/>
    <w:rsid w:val="4AFF1B0B"/>
    <w:rsid w:val="4B013AD5"/>
    <w:rsid w:val="4B052E99"/>
    <w:rsid w:val="4B054C48"/>
    <w:rsid w:val="4B0610EB"/>
    <w:rsid w:val="4B1530DD"/>
    <w:rsid w:val="4B2B2900"/>
    <w:rsid w:val="4B3352EB"/>
    <w:rsid w:val="4B3C4E66"/>
    <w:rsid w:val="4B4B6AFE"/>
    <w:rsid w:val="4B72052F"/>
    <w:rsid w:val="4B814C16"/>
    <w:rsid w:val="4B83273C"/>
    <w:rsid w:val="4B897627"/>
    <w:rsid w:val="4B8A1D1C"/>
    <w:rsid w:val="4BA6467C"/>
    <w:rsid w:val="4BB74194"/>
    <w:rsid w:val="4BBE22D0"/>
    <w:rsid w:val="4BBE3774"/>
    <w:rsid w:val="4BEA27BB"/>
    <w:rsid w:val="4BF76C86"/>
    <w:rsid w:val="4C0B32AA"/>
    <w:rsid w:val="4C0D0258"/>
    <w:rsid w:val="4C1930A0"/>
    <w:rsid w:val="4C1A4519"/>
    <w:rsid w:val="4C215AB1"/>
    <w:rsid w:val="4C2248B7"/>
    <w:rsid w:val="4C284ED8"/>
    <w:rsid w:val="4C2D02D5"/>
    <w:rsid w:val="4C330B4D"/>
    <w:rsid w:val="4C4579F1"/>
    <w:rsid w:val="4C523EBC"/>
    <w:rsid w:val="4C5440D8"/>
    <w:rsid w:val="4C845B43"/>
    <w:rsid w:val="4C856040"/>
    <w:rsid w:val="4C9B1D07"/>
    <w:rsid w:val="4CA46E0E"/>
    <w:rsid w:val="4CA87F80"/>
    <w:rsid w:val="4CAD5597"/>
    <w:rsid w:val="4CBD57DA"/>
    <w:rsid w:val="4CCB4162"/>
    <w:rsid w:val="4CE511D4"/>
    <w:rsid w:val="4D0B0117"/>
    <w:rsid w:val="4D292E6F"/>
    <w:rsid w:val="4D2C295F"/>
    <w:rsid w:val="4D386147"/>
    <w:rsid w:val="4D387556"/>
    <w:rsid w:val="4D6E4D26"/>
    <w:rsid w:val="4D8E361A"/>
    <w:rsid w:val="4D8F3953"/>
    <w:rsid w:val="4D901140"/>
    <w:rsid w:val="4DC66910"/>
    <w:rsid w:val="4DDAB22D"/>
    <w:rsid w:val="4E086F29"/>
    <w:rsid w:val="4E134508"/>
    <w:rsid w:val="4E143B1F"/>
    <w:rsid w:val="4E17716C"/>
    <w:rsid w:val="4E1C29D4"/>
    <w:rsid w:val="4E21623C"/>
    <w:rsid w:val="4E2417EB"/>
    <w:rsid w:val="4E4361B3"/>
    <w:rsid w:val="4E74641C"/>
    <w:rsid w:val="4E8613A5"/>
    <w:rsid w:val="4E8F13F8"/>
    <w:rsid w:val="4EC15329"/>
    <w:rsid w:val="4EE334F2"/>
    <w:rsid w:val="4EE473BA"/>
    <w:rsid w:val="4EE5726A"/>
    <w:rsid w:val="4EFB6A8D"/>
    <w:rsid w:val="4F0C2A48"/>
    <w:rsid w:val="4F1638C7"/>
    <w:rsid w:val="4F1A33B7"/>
    <w:rsid w:val="4F1D07B2"/>
    <w:rsid w:val="4F361873"/>
    <w:rsid w:val="4F3B332E"/>
    <w:rsid w:val="4F512B51"/>
    <w:rsid w:val="4F634E65"/>
    <w:rsid w:val="4F6A776F"/>
    <w:rsid w:val="4F6C798B"/>
    <w:rsid w:val="4F6E583E"/>
    <w:rsid w:val="4F734876"/>
    <w:rsid w:val="4F786330"/>
    <w:rsid w:val="4F941FEE"/>
    <w:rsid w:val="4F9A68B9"/>
    <w:rsid w:val="4FAC7D88"/>
    <w:rsid w:val="4FCE2EBB"/>
    <w:rsid w:val="4FD101C8"/>
    <w:rsid w:val="4FE92D8A"/>
    <w:rsid w:val="4FF43C08"/>
    <w:rsid w:val="5006393C"/>
    <w:rsid w:val="502C61D8"/>
    <w:rsid w:val="504F45F3"/>
    <w:rsid w:val="50500542"/>
    <w:rsid w:val="505446A7"/>
    <w:rsid w:val="50616DC4"/>
    <w:rsid w:val="50702BD9"/>
    <w:rsid w:val="508D1967"/>
    <w:rsid w:val="50974594"/>
    <w:rsid w:val="50B213CE"/>
    <w:rsid w:val="50B27620"/>
    <w:rsid w:val="50C35389"/>
    <w:rsid w:val="50E05F3B"/>
    <w:rsid w:val="50F25C6E"/>
    <w:rsid w:val="51067A21"/>
    <w:rsid w:val="51257DF2"/>
    <w:rsid w:val="5139389D"/>
    <w:rsid w:val="5153495F"/>
    <w:rsid w:val="515630D2"/>
    <w:rsid w:val="515F3303"/>
    <w:rsid w:val="51646B6C"/>
    <w:rsid w:val="516A2FD9"/>
    <w:rsid w:val="51782617"/>
    <w:rsid w:val="51A927D1"/>
    <w:rsid w:val="51AC406F"/>
    <w:rsid w:val="51B80C66"/>
    <w:rsid w:val="51BD4675"/>
    <w:rsid w:val="51C63383"/>
    <w:rsid w:val="51EB05F7"/>
    <w:rsid w:val="51F24178"/>
    <w:rsid w:val="51FE0D6E"/>
    <w:rsid w:val="520C26E6"/>
    <w:rsid w:val="521B6B6B"/>
    <w:rsid w:val="524644C3"/>
    <w:rsid w:val="524F5D10"/>
    <w:rsid w:val="526130AB"/>
    <w:rsid w:val="527C7EE5"/>
    <w:rsid w:val="52846D9A"/>
    <w:rsid w:val="528F5E6A"/>
    <w:rsid w:val="52C75604"/>
    <w:rsid w:val="52C84ED8"/>
    <w:rsid w:val="52DB10B0"/>
    <w:rsid w:val="52E37F64"/>
    <w:rsid w:val="52EB0BC7"/>
    <w:rsid w:val="52FBDCD2"/>
    <w:rsid w:val="530028C4"/>
    <w:rsid w:val="53065A01"/>
    <w:rsid w:val="534529CD"/>
    <w:rsid w:val="534F73A8"/>
    <w:rsid w:val="53654E1D"/>
    <w:rsid w:val="53764934"/>
    <w:rsid w:val="537868FE"/>
    <w:rsid w:val="537D3F15"/>
    <w:rsid w:val="538D4DCD"/>
    <w:rsid w:val="539354E6"/>
    <w:rsid w:val="53D9AD3F"/>
    <w:rsid w:val="53DA1367"/>
    <w:rsid w:val="53EC2287"/>
    <w:rsid w:val="53FD6E04"/>
    <w:rsid w:val="540168F4"/>
    <w:rsid w:val="540E7263"/>
    <w:rsid w:val="54210D44"/>
    <w:rsid w:val="54300F87"/>
    <w:rsid w:val="544439FA"/>
    <w:rsid w:val="5455495D"/>
    <w:rsid w:val="54592C29"/>
    <w:rsid w:val="54770964"/>
    <w:rsid w:val="5486504B"/>
    <w:rsid w:val="54A5E05F"/>
    <w:rsid w:val="54B555A0"/>
    <w:rsid w:val="54C043EB"/>
    <w:rsid w:val="54C55B73"/>
    <w:rsid w:val="54CC26F2"/>
    <w:rsid w:val="55055F70"/>
    <w:rsid w:val="550D12C8"/>
    <w:rsid w:val="55234D2A"/>
    <w:rsid w:val="55274E4A"/>
    <w:rsid w:val="553C2AA9"/>
    <w:rsid w:val="55572544"/>
    <w:rsid w:val="5559450E"/>
    <w:rsid w:val="557D644E"/>
    <w:rsid w:val="558405DF"/>
    <w:rsid w:val="55872E29"/>
    <w:rsid w:val="55943798"/>
    <w:rsid w:val="55A175E1"/>
    <w:rsid w:val="55AE59E8"/>
    <w:rsid w:val="55AF412E"/>
    <w:rsid w:val="55C75AED"/>
    <w:rsid w:val="55D818D6"/>
    <w:rsid w:val="55DF4A13"/>
    <w:rsid w:val="55E738C7"/>
    <w:rsid w:val="55EA2208"/>
    <w:rsid w:val="55F41FDD"/>
    <w:rsid w:val="560426CB"/>
    <w:rsid w:val="56051FA0"/>
    <w:rsid w:val="56116B96"/>
    <w:rsid w:val="56220DA3"/>
    <w:rsid w:val="563034C0"/>
    <w:rsid w:val="563A433F"/>
    <w:rsid w:val="56424FA2"/>
    <w:rsid w:val="564F2794"/>
    <w:rsid w:val="565E627F"/>
    <w:rsid w:val="5673CFED"/>
    <w:rsid w:val="567C53E1"/>
    <w:rsid w:val="567F06D8"/>
    <w:rsid w:val="56811F6E"/>
    <w:rsid w:val="56AB2B47"/>
    <w:rsid w:val="56C16C8D"/>
    <w:rsid w:val="56C67981"/>
    <w:rsid w:val="56EA7B13"/>
    <w:rsid w:val="571A1A7B"/>
    <w:rsid w:val="57325016"/>
    <w:rsid w:val="5748483A"/>
    <w:rsid w:val="575907F5"/>
    <w:rsid w:val="57631674"/>
    <w:rsid w:val="576A2A02"/>
    <w:rsid w:val="576A3BB8"/>
    <w:rsid w:val="577613A7"/>
    <w:rsid w:val="5789732C"/>
    <w:rsid w:val="57931F59"/>
    <w:rsid w:val="579D6934"/>
    <w:rsid w:val="57AF6667"/>
    <w:rsid w:val="57BD6483"/>
    <w:rsid w:val="57D91936"/>
    <w:rsid w:val="57E04A72"/>
    <w:rsid w:val="57F7682E"/>
    <w:rsid w:val="58487C25"/>
    <w:rsid w:val="584B45E2"/>
    <w:rsid w:val="586236D9"/>
    <w:rsid w:val="58640EBA"/>
    <w:rsid w:val="5866141B"/>
    <w:rsid w:val="58704048"/>
    <w:rsid w:val="587C0C3F"/>
    <w:rsid w:val="58A12453"/>
    <w:rsid w:val="58A81A34"/>
    <w:rsid w:val="58BE3005"/>
    <w:rsid w:val="58DA7713"/>
    <w:rsid w:val="58F9403E"/>
    <w:rsid w:val="58FF717A"/>
    <w:rsid w:val="590D7AE9"/>
    <w:rsid w:val="59216033"/>
    <w:rsid w:val="59275C0B"/>
    <w:rsid w:val="5930050B"/>
    <w:rsid w:val="5932754F"/>
    <w:rsid w:val="594D25DB"/>
    <w:rsid w:val="5966544B"/>
    <w:rsid w:val="596C0CB3"/>
    <w:rsid w:val="597539B8"/>
    <w:rsid w:val="598F49A2"/>
    <w:rsid w:val="59934492"/>
    <w:rsid w:val="59AD6BD6"/>
    <w:rsid w:val="59B44FB1"/>
    <w:rsid w:val="59B61F2F"/>
    <w:rsid w:val="59D6612D"/>
    <w:rsid w:val="59DD2105"/>
    <w:rsid w:val="59E3084A"/>
    <w:rsid w:val="59E56370"/>
    <w:rsid w:val="5A026F22"/>
    <w:rsid w:val="5A0507C0"/>
    <w:rsid w:val="5A0A107B"/>
    <w:rsid w:val="5A0F1E72"/>
    <w:rsid w:val="5A13112F"/>
    <w:rsid w:val="5A1B6236"/>
    <w:rsid w:val="5A380B96"/>
    <w:rsid w:val="5A386DE8"/>
    <w:rsid w:val="5A6000EC"/>
    <w:rsid w:val="5A6B0F6B"/>
    <w:rsid w:val="5A7D47FA"/>
    <w:rsid w:val="5A800CDE"/>
    <w:rsid w:val="5A820063"/>
    <w:rsid w:val="5A89319F"/>
    <w:rsid w:val="5AA1673B"/>
    <w:rsid w:val="5AB20948"/>
    <w:rsid w:val="5AD563E4"/>
    <w:rsid w:val="5AD56D5F"/>
    <w:rsid w:val="5AD703AE"/>
    <w:rsid w:val="5ADF2947"/>
    <w:rsid w:val="5AE605F2"/>
    <w:rsid w:val="5AE73A56"/>
    <w:rsid w:val="5B0F5D9A"/>
    <w:rsid w:val="5B14614A"/>
    <w:rsid w:val="5B186631"/>
    <w:rsid w:val="5B1A473F"/>
    <w:rsid w:val="5B1F58B2"/>
    <w:rsid w:val="5B3A26EB"/>
    <w:rsid w:val="5B4D258A"/>
    <w:rsid w:val="5B7569D6"/>
    <w:rsid w:val="5B8202FD"/>
    <w:rsid w:val="5B834092"/>
    <w:rsid w:val="5BAB5397"/>
    <w:rsid w:val="5BB7D881"/>
    <w:rsid w:val="5BBB7CD0"/>
    <w:rsid w:val="5BCC5A39"/>
    <w:rsid w:val="5BD4669C"/>
    <w:rsid w:val="5BE72873"/>
    <w:rsid w:val="5BEC2C9C"/>
    <w:rsid w:val="5BFC1EAD"/>
    <w:rsid w:val="5C001B87"/>
    <w:rsid w:val="5C25339C"/>
    <w:rsid w:val="5C2C472A"/>
    <w:rsid w:val="5C3A6E47"/>
    <w:rsid w:val="5C4908D4"/>
    <w:rsid w:val="5C513E1C"/>
    <w:rsid w:val="5C5B2AEB"/>
    <w:rsid w:val="5C602626"/>
    <w:rsid w:val="5C675762"/>
    <w:rsid w:val="5C7D4F86"/>
    <w:rsid w:val="5C7E485A"/>
    <w:rsid w:val="5CA2679A"/>
    <w:rsid w:val="5CAC0231"/>
    <w:rsid w:val="5CB12E81"/>
    <w:rsid w:val="5CBC5AAE"/>
    <w:rsid w:val="5CBC5B0A"/>
    <w:rsid w:val="5CBD35D4"/>
    <w:rsid w:val="5CC606DB"/>
    <w:rsid w:val="5CD64696"/>
    <w:rsid w:val="5CE73C54"/>
    <w:rsid w:val="5CEB6393"/>
    <w:rsid w:val="5D041203"/>
    <w:rsid w:val="5D0D6309"/>
    <w:rsid w:val="5D0E5BDE"/>
    <w:rsid w:val="5D131446"/>
    <w:rsid w:val="5D26561D"/>
    <w:rsid w:val="5D276C9F"/>
    <w:rsid w:val="5D3B7172"/>
    <w:rsid w:val="5D7FB772"/>
    <w:rsid w:val="5D8440F2"/>
    <w:rsid w:val="5DB669A1"/>
    <w:rsid w:val="5DB9023F"/>
    <w:rsid w:val="5DCB2807"/>
    <w:rsid w:val="5DD46198"/>
    <w:rsid w:val="5DDB6408"/>
    <w:rsid w:val="5DE52DE2"/>
    <w:rsid w:val="5E0C65C1"/>
    <w:rsid w:val="5E115985"/>
    <w:rsid w:val="5E23390B"/>
    <w:rsid w:val="5E2C27BF"/>
    <w:rsid w:val="5E3419DE"/>
    <w:rsid w:val="5E3E24F3"/>
    <w:rsid w:val="5E4A70E9"/>
    <w:rsid w:val="5E581806"/>
    <w:rsid w:val="5E7C2C54"/>
    <w:rsid w:val="5E7D68CD"/>
    <w:rsid w:val="5E875C48"/>
    <w:rsid w:val="5E93283E"/>
    <w:rsid w:val="5EA120D4"/>
    <w:rsid w:val="5EA773A6"/>
    <w:rsid w:val="5ED56562"/>
    <w:rsid w:val="5ED864A3"/>
    <w:rsid w:val="5EDFC08A"/>
    <w:rsid w:val="5EEA47E1"/>
    <w:rsid w:val="5F020B9F"/>
    <w:rsid w:val="5F250DB8"/>
    <w:rsid w:val="5F2913F5"/>
    <w:rsid w:val="5F30008D"/>
    <w:rsid w:val="5F3A0F0C"/>
    <w:rsid w:val="5F577D10"/>
    <w:rsid w:val="5F6D308F"/>
    <w:rsid w:val="5F7A8851"/>
    <w:rsid w:val="5F8829B2"/>
    <w:rsid w:val="5F906D7E"/>
    <w:rsid w:val="5F950838"/>
    <w:rsid w:val="5F9525E6"/>
    <w:rsid w:val="5FA82319"/>
    <w:rsid w:val="5FE06BAE"/>
    <w:rsid w:val="5FF526D3"/>
    <w:rsid w:val="5FF76DFD"/>
    <w:rsid w:val="5FFB68ED"/>
    <w:rsid w:val="5FFE462F"/>
    <w:rsid w:val="600D6620"/>
    <w:rsid w:val="601558FC"/>
    <w:rsid w:val="60161979"/>
    <w:rsid w:val="601654D5"/>
    <w:rsid w:val="6022031E"/>
    <w:rsid w:val="60367925"/>
    <w:rsid w:val="60457B68"/>
    <w:rsid w:val="60487659"/>
    <w:rsid w:val="60597AB8"/>
    <w:rsid w:val="60793CB6"/>
    <w:rsid w:val="607B7A2E"/>
    <w:rsid w:val="608368E3"/>
    <w:rsid w:val="609603C4"/>
    <w:rsid w:val="60AC408B"/>
    <w:rsid w:val="60B62814"/>
    <w:rsid w:val="60B82A30"/>
    <w:rsid w:val="60BD5461"/>
    <w:rsid w:val="60C018E5"/>
    <w:rsid w:val="60D12504"/>
    <w:rsid w:val="60EE0200"/>
    <w:rsid w:val="61161505"/>
    <w:rsid w:val="611E4209"/>
    <w:rsid w:val="611F03B9"/>
    <w:rsid w:val="612956DC"/>
    <w:rsid w:val="612E62A0"/>
    <w:rsid w:val="613227E3"/>
    <w:rsid w:val="61442516"/>
    <w:rsid w:val="614B7400"/>
    <w:rsid w:val="614E5143"/>
    <w:rsid w:val="6155520D"/>
    <w:rsid w:val="61695AD8"/>
    <w:rsid w:val="61761FA3"/>
    <w:rsid w:val="617A0C3B"/>
    <w:rsid w:val="619B7E0D"/>
    <w:rsid w:val="61A9623C"/>
    <w:rsid w:val="61B431F8"/>
    <w:rsid w:val="61E84C4F"/>
    <w:rsid w:val="61F335F4"/>
    <w:rsid w:val="61F41846"/>
    <w:rsid w:val="61F77588"/>
    <w:rsid w:val="6208709F"/>
    <w:rsid w:val="62257C51"/>
    <w:rsid w:val="622B1E20"/>
    <w:rsid w:val="6234780F"/>
    <w:rsid w:val="623E0D13"/>
    <w:rsid w:val="62500A46"/>
    <w:rsid w:val="62514EEA"/>
    <w:rsid w:val="62570027"/>
    <w:rsid w:val="62682AC5"/>
    <w:rsid w:val="62724E61"/>
    <w:rsid w:val="628D1E51"/>
    <w:rsid w:val="6291178B"/>
    <w:rsid w:val="62943029"/>
    <w:rsid w:val="629E17B2"/>
    <w:rsid w:val="62D11B87"/>
    <w:rsid w:val="62EA2C49"/>
    <w:rsid w:val="631D301E"/>
    <w:rsid w:val="63247FCD"/>
    <w:rsid w:val="634D1CCB"/>
    <w:rsid w:val="636042D8"/>
    <w:rsid w:val="636E73D6"/>
    <w:rsid w:val="63984453"/>
    <w:rsid w:val="63B23767"/>
    <w:rsid w:val="63B70D7D"/>
    <w:rsid w:val="63D74F7B"/>
    <w:rsid w:val="63E1404C"/>
    <w:rsid w:val="63F43D7F"/>
    <w:rsid w:val="63F57AF7"/>
    <w:rsid w:val="63FA510E"/>
    <w:rsid w:val="64002226"/>
    <w:rsid w:val="64013F70"/>
    <w:rsid w:val="642565EB"/>
    <w:rsid w:val="64287ECD"/>
    <w:rsid w:val="642B3519"/>
    <w:rsid w:val="642D103F"/>
    <w:rsid w:val="644C6DCD"/>
    <w:rsid w:val="644D348F"/>
    <w:rsid w:val="64504D2E"/>
    <w:rsid w:val="645057D1"/>
    <w:rsid w:val="64543E56"/>
    <w:rsid w:val="6486074F"/>
    <w:rsid w:val="64A01811"/>
    <w:rsid w:val="64AD03D2"/>
    <w:rsid w:val="64AF5EF8"/>
    <w:rsid w:val="64C73242"/>
    <w:rsid w:val="64CA4AE0"/>
    <w:rsid w:val="64DB4F3F"/>
    <w:rsid w:val="64EA33D4"/>
    <w:rsid w:val="64EC0EFA"/>
    <w:rsid w:val="64EF2799"/>
    <w:rsid w:val="651B358E"/>
    <w:rsid w:val="65271F32"/>
    <w:rsid w:val="6558033E"/>
    <w:rsid w:val="656211BC"/>
    <w:rsid w:val="658E5B0E"/>
    <w:rsid w:val="65953EB0"/>
    <w:rsid w:val="65A74E21"/>
    <w:rsid w:val="65DE184B"/>
    <w:rsid w:val="6603474E"/>
    <w:rsid w:val="660E6C4E"/>
    <w:rsid w:val="663B0DC7"/>
    <w:rsid w:val="663C7C5F"/>
    <w:rsid w:val="66552E8E"/>
    <w:rsid w:val="66611474"/>
    <w:rsid w:val="66613222"/>
    <w:rsid w:val="66794A10"/>
    <w:rsid w:val="667F60F5"/>
    <w:rsid w:val="668533B4"/>
    <w:rsid w:val="66AC1952"/>
    <w:rsid w:val="66AD4A91"/>
    <w:rsid w:val="66C57C55"/>
    <w:rsid w:val="66D32372"/>
    <w:rsid w:val="66D439F4"/>
    <w:rsid w:val="66EF6A80"/>
    <w:rsid w:val="66F52B0D"/>
    <w:rsid w:val="670F7122"/>
    <w:rsid w:val="67177D85"/>
    <w:rsid w:val="673D77EB"/>
    <w:rsid w:val="6744501E"/>
    <w:rsid w:val="67452B44"/>
    <w:rsid w:val="674C1036"/>
    <w:rsid w:val="675F3C06"/>
    <w:rsid w:val="67627E2C"/>
    <w:rsid w:val="678371C8"/>
    <w:rsid w:val="67874F0A"/>
    <w:rsid w:val="678A0557"/>
    <w:rsid w:val="6790752C"/>
    <w:rsid w:val="67957627"/>
    <w:rsid w:val="679B09B6"/>
    <w:rsid w:val="679D64DC"/>
    <w:rsid w:val="67A23AF2"/>
    <w:rsid w:val="67A2613E"/>
    <w:rsid w:val="67A41618"/>
    <w:rsid w:val="67B7747C"/>
    <w:rsid w:val="67C535D3"/>
    <w:rsid w:val="67C577E1"/>
    <w:rsid w:val="67F3434E"/>
    <w:rsid w:val="67F500C6"/>
    <w:rsid w:val="67FB3202"/>
    <w:rsid w:val="68071BA7"/>
    <w:rsid w:val="68104F00"/>
    <w:rsid w:val="68204069"/>
    <w:rsid w:val="68261103"/>
    <w:rsid w:val="684D1CB0"/>
    <w:rsid w:val="6850354E"/>
    <w:rsid w:val="68694064"/>
    <w:rsid w:val="6872160C"/>
    <w:rsid w:val="687A2DBE"/>
    <w:rsid w:val="68A67612"/>
    <w:rsid w:val="68A815DC"/>
    <w:rsid w:val="68AF2172"/>
    <w:rsid w:val="68CF4DBB"/>
    <w:rsid w:val="68FC5484"/>
    <w:rsid w:val="692A3D9F"/>
    <w:rsid w:val="695E52C5"/>
    <w:rsid w:val="699A7177"/>
    <w:rsid w:val="69AC0C58"/>
    <w:rsid w:val="69B0699A"/>
    <w:rsid w:val="69B1626F"/>
    <w:rsid w:val="69B95123"/>
    <w:rsid w:val="69C441F4"/>
    <w:rsid w:val="69D72179"/>
    <w:rsid w:val="69DB7100"/>
    <w:rsid w:val="6A011451"/>
    <w:rsid w:val="6A0C7949"/>
    <w:rsid w:val="6A147EA9"/>
    <w:rsid w:val="6A164324"/>
    <w:rsid w:val="6A1D1560"/>
    <w:rsid w:val="6A2C3B47"/>
    <w:rsid w:val="6A2E3D63"/>
    <w:rsid w:val="6A392CFA"/>
    <w:rsid w:val="6A413A96"/>
    <w:rsid w:val="6A527A52"/>
    <w:rsid w:val="6A5B19A3"/>
    <w:rsid w:val="6A617C95"/>
    <w:rsid w:val="6A647785"/>
    <w:rsid w:val="6A9C6F1F"/>
    <w:rsid w:val="6A9F256B"/>
    <w:rsid w:val="6AA266A3"/>
    <w:rsid w:val="6AA858C3"/>
    <w:rsid w:val="6AA933EA"/>
    <w:rsid w:val="6AB26742"/>
    <w:rsid w:val="6ABE6E95"/>
    <w:rsid w:val="6AC00E5F"/>
    <w:rsid w:val="6AC10733"/>
    <w:rsid w:val="6AC364B9"/>
    <w:rsid w:val="6AC81AC2"/>
    <w:rsid w:val="6AE508C6"/>
    <w:rsid w:val="6B00125C"/>
    <w:rsid w:val="6B012035"/>
    <w:rsid w:val="6B19231D"/>
    <w:rsid w:val="6B2807B2"/>
    <w:rsid w:val="6B364C7D"/>
    <w:rsid w:val="6B3E1D84"/>
    <w:rsid w:val="6B543355"/>
    <w:rsid w:val="6B574BF4"/>
    <w:rsid w:val="6B7A5759"/>
    <w:rsid w:val="6BA3128D"/>
    <w:rsid w:val="6BA53BB1"/>
    <w:rsid w:val="6BE75F78"/>
    <w:rsid w:val="6BF863D7"/>
    <w:rsid w:val="6C0703C8"/>
    <w:rsid w:val="6C0E1756"/>
    <w:rsid w:val="6C3A04AE"/>
    <w:rsid w:val="6C3F7B62"/>
    <w:rsid w:val="6C6C27C9"/>
    <w:rsid w:val="6C7041BF"/>
    <w:rsid w:val="6C727F37"/>
    <w:rsid w:val="6CED5810"/>
    <w:rsid w:val="6CF22E26"/>
    <w:rsid w:val="6CF3094C"/>
    <w:rsid w:val="6CF50B68"/>
    <w:rsid w:val="6D283D50"/>
    <w:rsid w:val="6D2F5E28"/>
    <w:rsid w:val="6D321474"/>
    <w:rsid w:val="6D323B6A"/>
    <w:rsid w:val="6D4C69DA"/>
    <w:rsid w:val="6D4D1780"/>
    <w:rsid w:val="6D4D45DB"/>
    <w:rsid w:val="6D4F2026"/>
    <w:rsid w:val="6D745F31"/>
    <w:rsid w:val="6D9914F3"/>
    <w:rsid w:val="6D9D5488"/>
    <w:rsid w:val="6DA305C4"/>
    <w:rsid w:val="6DAA73FE"/>
    <w:rsid w:val="6DB427D1"/>
    <w:rsid w:val="6DB85E1E"/>
    <w:rsid w:val="6DCA5B51"/>
    <w:rsid w:val="6DDB7D5E"/>
    <w:rsid w:val="6DF36E56"/>
    <w:rsid w:val="6DF42BCE"/>
    <w:rsid w:val="6E0077C5"/>
    <w:rsid w:val="6E05302D"/>
    <w:rsid w:val="6E1B015A"/>
    <w:rsid w:val="6E35746E"/>
    <w:rsid w:val="6E3B07FD"/>
    <w:rsid w:val="6E3B25AB"/>
    <w:rsid w:val="6E405E13"/>
    <w:rsid w:val="6E445903"/>
    <w:rsid w:val="6E645FA5"/>
    <w:rsid w:val="6E8757F0"/>
    <w:rsid w:val="6E9323E7"/>
    <w:rsid w:val="6E9333A8"/>
    <w:rsid w:val="6EA12D56"/>
    <w:rsid w:val="6EAB301F"/>
    <w:rsid w:val="6EAE3356"/>
    <w:rsid w:val="6EB5235D"/>
    <w:rsid w:val="6EC627BC"/>
    <w:rsid w:val="6EC86164"/>
    <w:rsid w:val="6EFB54F1"/>
    <w:rsid w:val="6EFC61DE"/>
    <w:rsid w:val="6F0926A9"/>
    <w:rsid w:val="6F116FBB"/>
    <w:rsid w:val="6F1572A0"/>
    <w:rsid w:val="6F176B74"/>
    <w:rsid w:val="6F1D5C1F"/>
    <w:rsid w:val="6F1E43A6"/>
    <w:rsid w:val="6F1F1ECC"/>
    <w:rsid w:val="6F3516FC"/>
    <w:rsid w:val="6F3F4C27"/>
    <w:rsid w:val="6F413BF1"/>
    <w:rsid w:val="6F437969"/>
    <w:rsid w:val="6F6124E5"/>
    <w:rsid w:val="6F640468"/>
    <w:rsid w:val="6F7E3097"/>
    <w:rsid w:val="6FB22D40"/>
    <w:rsid w:val="6FB6638D"/>
    <w:rsid w:val="6FB72013"/>
    <w:rsid w:val="6FC6342E"/>
    <w:rsid w:val="6FD66A2F"/>
    <w:rsid w:val="6FDFEECA"/>
    <w:rsid w:val="6FE078AE"/>
    <w:rsid w:val="6FE76EB5"/>
    <w:rsid w:val="6FEC750F"/>
    <w:rsid w:val="6FF62C2D"/>
    <w:rsid w:val="6FFB46E7"/>
    <w:rsid w:val="6FFE870A"/>
    <w:rsid w:val="70082D83"/>
    <w:rsid w:val="702A6D7B"/>
    <w:rsid w:val="7036016B"/>
    <w:rsid w:val="7036602D"/>
    <w:rsid w:val="703B0F88"/>
    <w:rsid w:val="703D260A"/>
    <w:rsid w:val="70576B42"/>
    <w:rsid w:val="70905636"/>
    <w:rsid w:val="709D579F"/>
    <w:rsid w:val="709E2AC8"/>
    <w:rsid w:val="70A22A7B"/>
    <w:rsid w:val="70D475D2"/>
    <w:rsid w:val="70F52EE5"/>
    <w:rsid w:val="71015D2D"/>
    <w:rsid w:val="710475CC"/>
    <w:rsid w:val="71066EA0"/>
    <w:rsid w:val="711D243B"/>
    <w:rsid w:val="71535E5D"/>
    <w:rsid w:val="717007BD"/>
    <w:rsid w:val="717E737E"/>
    <w:rsid w:val="718D5813"/>
    <w:rsid w:val="719E17CE"/>
    <w:rsid w:val="71A072F4"/>
    <w:rsid w:val="71C54205"/>
    <w:rsid w:val="71DE606F"/>
    <w:rsid w:val="71F43E08"/>
    <w:rsid w:val="71FB452B"/>
    <w:rsid w:val="720F7FD6"/>
    <w:rsid w:val="72367C59"/>
    <w:rsid w:val="723B0DCB"/>
    <w:rsid w:val="724834E8"/>
    <w:rsid w:val="72604CD6"/>
    <w:rsid w:val="72782E95"/>
    <w:rsid w:val="727C14DD"/>
    <w:rsid w:val="728409C4"/>
    <w:rsid w:val="728E1843"/>
    <w:rsid w:val="72930C07"/>
    <w:rsid w:val="72A0155D"/>
    <w:rsid w:val="72A11576"/>
    <w:rsid w:val="72A921D9"/>
    <w:rsid w:val="72B172DF"/>
    <w:rsid w:val="72C94629"/>
    <w:rsid w:val="72CB58D8"/>
    <w:rsid w:val="72E41463"/>
    <w:rsid w:val="72E74AAF"/>
    <w:rsid w:val="72F13B80"/>
    <w:rsid w:val="72F747DA"/>
    <w:rsid w:val="72F86E2E"/>
    <w:rsid w:val="72FD2525"/>
    <w:rsid w:val="73075151"/>
    <w:rsid w:val="73261A7B"/>
    <w:rsid w:val="73267CCD"/>
    <w:rsid w:val="73506AF8"/>
    <w:rsid w:val="735E1215"/>
    <w:rsid w:val="73821022"/>
    <w:rsid w:val="738D6761"/>
    <w:rsid w:val="73966C01"/>
    <w:rsid w:val="73A0182E"/>
    <w:rsid w:val="73B250BD"/>
    <w:rsid w:val="73E20DB0"/>
    <w:rsid w:val="73FBB2C1"/>
    <w:rsid w:val="74024296"/>
    <w:rsid w:val="7420471D"/>
    <w:rsid w:val="74255CF1"/>
    <w:rsid w:val="743042A8"/>
    <w:rsid w:val="7443665D"/>
    <w:rsid w:val="74457D9F"/>
    <w:rsid w:val="745148D6"/>
    <w:rsid w:val="74604B19"/>
    <w:rsid w:val="7463285B"/>
    <w:rsid w:val="747131CA"/>
    <w:rsid w:val="7480340D"/>
    <w:rsid w:val="74827185"/>
    <w:rsid w:val="74956EB9"/>
    <w:rsid w:val="74A013B9"/>
    <w:rsid w:val="74A4534E"/>
    <w:rsid w:val="74B86957"/>
    <w:rsid w:val="74F12217"/>
    <w:rsid w:val="74FA31C0"/>
    <w:rsid w:val="750541CF"/>
    <w:rsid w:val="7510653F"/>
    <w:rsid w:val="7516167C"/>
    <w:rsid w:val="752A143B"/>
    <w:rsid w:val="754461E9"/>
    <w:rsid w:val="755FA409"/>
    <w:rsid w:val="7561323F"/>
    <w:rsid w:val="758111EB"/>
    <w:rsid w:val="75BA46FD"/>
    <w:rsid w:val="75C17839"/>
    <w:rsid w:val="75D10DCE"/>
    <w:rsid w:val="75D67789"/>
    <w:rsid w:val="75E63744"/>
    <w:rsid w:val="76151E99"/>
    <w:rsid w:val="762A53DF"/>
    <w:rsid w:val="764B35A7"/>
    <w:rsid w:val="76571F4C"/>
    <w:rsid w:val="765C2788"/>
    <w:rsid w:val="766D7812"/>
    <w:rsid w:val="7672867D"/>
    <w:rsid w:val="76944F4E"/>
    <w:rsid w:val="76994DD3"/>
    <w:rsid w:val="76AC2297"/>
    <w:rsid w:val="76B63116"/>
    <w:rsid w:val="76C375E1"/>
    <w:rsid w:val="76C577FD"/>
    <w:rsid w:val="76CA0970"/>
    <w:rsid w:val="77074F38"/>
    <w:rsid w:val="77147E3D"/>
    <w:rsid w:val="771B11CB"/>
    <w:rsid w:val="771D3195"/>
    <w:rsid w:val="7730111A"/>
    <w:rsid w:val="773E5116"/>
    <w:rsid w:val="77452C9A"/>
    <w:rsid w:val="775E40B9"/>
    <w:rsid w:val="77642B72"/>
    <w:rsid w:val="776C1A27"/>
    <w:rsid w:val="77764D23"/>
    <w:rsid w:val="77882D05"/>
    <w:rsid w:val="7789082B"/>
    <w:rsid w:val="779C40BA"/>
    <w:rsid w:val="77A967D7"/>
    <w:rsid w:val="77AB07A1"/>
    <w:rsid w:val="77B43AFA"/>
    <w:rsid w:val="77BD518B"/>
    <w:rsid w:val="77CD4BBB"/>
    <w:rsid w:val="77D0645A"/>
    <w:rsid w:val="77D31AA6"/>
    <w:rsid w:val="77E85551"/>
    <w:rsid w:val="77ED0DBA"/>
    <w:rsid w:val="77EF4B32"/>
    <w:rsid w:val="77F55179"/>
    <w:rsid w:val="77FC724F"/>
    <w:rsid w:val="78216CB5"/>
    <w:rsid w:val="786646C8"/>
    <w:rsid w:val="787F384A"/>
    <w:rsid w:val="789E7E07"/>
    <w:rsid w:val="78CC09CF"/>
    <w:rsid w:val="78D930EC"/>
    <w:rsid w:val="78F75D63"/>
    <w:rsid w:val="78FF6FF6"/>
    <w:rsid w:val="790073DA"/>
    <w:rsid w:val="790C34C1"/>
    <w:rsid w:val="791505C8"/>
    <w:rsid w:val="792B635D"/>
    <w:rsid w:val="793F3897"/>
    <w:rsid w:val="79442C5B"/>
    <w:rsid w:val="794A5A1C"/>
    <w:rsid w:val="79574121"/>
    <w:rsid w:val="795D5ACB"/>
    <w:rsid w:val="795F5CE7"/>
    <w:rsid w:val="79799151"/>
    <w:rsid w:val="799068BA"/>
    <w:rsid w:val="79921C19"/>
    <w:rsid w:val="7993773F"/>
    <w:rsid w:val="799A287B"/>
    <w:rsid w:val="79AD76D8"/>
    <w:rsid w:val="79B7167F"/>
    <w:rsid w:val="79BF6786"/>
    <w:rsid w:val="79EA1A55"/>
    <w:rsid w:val="79F17A2D"/>
    <w:rsid w:val="79F521A7"/>
    <w:rsid w:val="7A1268B5"/>
    <w:rsid w:val="7A164DB4"/>
    <w:rsid w:val="7A1A1E72"/>
    <w:rsid w:val="7A214D4A"/>
    <w:rsid w:val="7A291E51"/>
    <w:rsid w:val="7A2E1215"/>
    <w:rsid w:val="7A3919CD"/>
    <w:rsid w:val="7A3C770F"/>
    <w:rsid w:val="7A523156"/>
    <w:rsid w:val="7A543372"/>
    <w:rsid w:val="7A5A025C"/>
    <w:rsid w:val="7A771C84"/>
    <w:rsid w:val="7A807CC3"/>
    <w:rsid w:val="7A8C48BA"/>
    <w:rsid w:val="7A8D23E0"/>
    <w:rsid w:val="7A9674E6"/>
    <w:rsid w:val="7AAF05A8"/>
    <w:rsid w:val="7ACB4CB6"/>
    <w:rsid w:val="7ACC2F08"/>
    <w:rsid w:val="7AD24297"/>
    <w:rsid w:val="7AD26045"/>
    <w:rsid w:val="7B0703E4"/>
    <w:rsid w:val="7B226FCC"/>
    <w:rsid w:val="7B300662"/>
    <w:rsid w:val="7B7D5A99"/>
    <w:rsid w:val="7B8B2DC3"/>
    <w:rsid w:val="7B915F00"/>
    <w:rsid w:val="7B93017A"/>
    <w:rsid w:val="7BAE59CF"/>
    <w:rsid w:val="7BBD6CF5"/>
    <w:rsid w:val="7BD514B3"/>
    <w:rsid w:val="7BE2675B"/>
    <w:rsid w:val="7BE71B89"/>
    <w:rsid w:val="7BF32717"/>
    <w:rsid w:val="7BFBED30"/>
    <w:rsid w:val="7BFE285F"/>
    <w:rsid w:val="7BFF18FD"/>
    <w:rsid w:val="7C0D37D8"/>
    <w:rsid w:val="7C246D74"/>
    <w:rsid w:val="7C321491"/>
    <w:rsid w:val="7C330D65"/>
    <w:rsid w:val="7C4B4301"/>
    <w:rsid w:val="7C52743D"/>
    <w:rsid w:val="7C5A2796"/>
    <w:rsid w:val="7CBE2D25"/>
    <w:rsid w:val="7CCF0A8E"/>
    <w:rsid w:val="7CD765D8"/>
    <w:rsid w:val="7D0821F2"/>
    <w:rsid w:val="7D13825F"/>
    <w:rsid w:val="7D146DE8"/>
    <w:rsid w:val="7D40198C"/>
    <w:rsid w:val="7D545437"/>
    <w:rsid w:val="7D6733BC"/>
    <w:rsid w:val="7D6E474B"/>
    <w:rsid w:val="7D6F2271"/>
    <w:rsid w:val="7D787377"/>
    <w:rsid w:val="7D7A2E66"/>
    <w:rsid w:val="7D7D04EA"/>
    <w:rsid w:val="7D7D673C"/>
    <w:rsid w:val="7DB67EA0"/>
    <w:rsid w:val="7DB7F12B"/>
    <w:rsid w:val="7DD547CA"/>
    <w:rsid w:val="7DE14F1D"/>
    <w:rsid w:val="7DE95B7F"/>
    <w:rsid w:val="7E0E3838"/>
    <w:rsid w:val="7E196FDC"/>
    <w:rsid w:val="7E292420"/>
    <w:rsid w:val="7E2B263C"/>
    <w:rsid w:val="7E301EC1"/>
    <w:rsid w:val="7E484F9C"/>
    <w:rsid w:val="7E490D14"/>
    <w:rsid w:val="7E4F632A"/>
    <w:rsid w:val="7E5A082B"/>
    <w:rsid w:val="7E767E83"/>
    <w:rsid w:val="7E905F9E"/>
    <w:rsid w:val="7E93205A"/>
    <w:rsid w:val="7E9401E1"/>
    <w:rsid w:val="7E9C0E44"/>
    <w:rsid w:val="7E9D01D4"/>
    <w:rsid w:val="7E9F4AA3"/>
    <w:rsid w:val="7EAA37EE"/>
    <w:rsid w:val="7EAD4DFF"/>
    <w:rsid w:val="7EAFA19B"/>
    <w:rsid w:val="7EBC2230"/>
    <w:rsid w:val="7ECD36F3"/>
    <w:rsid w:val="7ED00AED"/>
    <w:rsid w:val="7ED1296E"/>
    <w:rsid w:val="7ED46C5A"/>
    <w:rsid w:val="7ED56104"/>
    <w:rsid w:val="7EDF64F3"/>
    <w:rsid w:val="7EE822DB"/>
    <w:rsid w:val="7EED5B43"/>
    <w:rsid w:val="7EF667A6"/>
    <w:rsid w:val="7EFFF471"/>
    <w:rsid w:val="7F033A22"/>
    <w:rsid w:val="7F1C3D32"/>
    <w:rsid w:val="7F272E03"/>
    <w:rsid w:val="7F291547"/>
    <w:rsid w:val="7F3E0ED3"/>
    <w:rsid w:val="7F3E1EFB"/>
    <w:rsid w:val="7F3F07EA"/>
    <w:rsid w:val="7F4D213E"/>
    <w:rsid w:val="7F567244"/>
    <w:rsid w:val="7F5F093D"/>
    <w:rsid w:val="7F6F4178"/>
    <w:rsid w:val="7F7118CE"/>
    <w:rsid w:val="7F7E1720"/>
    <w:rsid w:val="7F8356DA"/>
    <w:rsid w:val="7F8813C8"/>
    <w:rsid w:val="7F8E559A"/>
    <w:rsid w:val="7F9E2999"/>
    <w:rsid w:val="7FAE52D2"/>
    <w:rsid w:val="7FAF95AC"/>
    <w:rsid w:val="7FBB179D"/>
    <w:rsid w:val="7FBF8265"/>
    <w:rsid w:val="7FC468A4"/>
    <w:rsid w:val="7FCFAAD1"/>
    <w:rsid w:val="7FD0349B"/>
    <w:rsid w:val="7FD66215"/>
    <w:rsid w:val="7FD75A71"/>
    <w:rsid w:val="7FDF5B8A"/>
    <w:rsid w:val="7FEF02B5"/>
    <w:rsid w:val="7FEFEB1E"/>
    <w:rsid w:val="7FF6FB8B"/>
    <w:rsid w:val="7FF735AD"/>
    <w:rsid w:val="7FF78192"/>
    <w:rsid w:val="7FF90109"/>
    <w:rsid w:val="7FFB0FFB"/>
    <w:rsid w:val="7FFEA66B"/>
    <w:rsid w:val="7FFF0609"/>
    <w:rsid w:val="7FFF6AAB"/>
    <w:rsid w:val="7FFFA590"/>
    <w:rsid w:val="997AAE4D"/>
    <w:rsid w:val="ABB79D8F"/>
    <w:rsid w:val="AD55DE01"/>
    <w:rsid w:val="ADDF3F2F"/>
    <w:rsid w:val="B4E66101"/>
    <w:rsid w:val="B6CEF170"/>
    <w:rsid w:val="B7CBD563"/>
    <w:rsid w:val="B7F41D08"/>
    <w:rsid w:val="B911DA69"/>
    <w:rsid w:val="BBBC49F0"/>
    <w:rsid w:val="BCFFE411"/>
    <w:rsid w:val="BDB9B9BB"/>
    <w:rsid w:val="BDFD2955"/>
    <w:rsid w:val="BFA76E86"/>
    <w:rsid w:val="BFE95059"/>
    <w:rsid w:val="CF3D570D"/>
    <w:rsid w:val="CF5F574D"/>
    <w:rsid w:val="CF7BBB58"/>
    <w:rsid w:val="CFBE0AA2"/>
    <w:rsid w:val="CFF7A7EC"/>
    <w:rsid w:val="CFFAFD87"/>
    <w:rsid w:val="D6DD0440"/>
    <w:rsid w:val="D7FF1649"/>
    <w:rsid w:val="DCF590E2"/>
    <w:rsid w:val="DD2F2C2D"/>
    <w:rsid w:val="DEDBD64A"/>
    <w:rsid w:val="DEF65FB9"/>
    <w:rsid w:val="DFDBA610"/>
    <w:rsid w:val="DFEBEFC6"/>
    <w:rsid w:val="DFFB2B42"/>
    <w:rsid w:val="E5BF513C"/>
    <w:rsid w:val="E77FAE97"/>
    <w:rsid w:val="E7AFFE8B"/>
    <w:rsid w:val="E7E7D2C1"/>
    <w:rsid w:val="E9EB6833"/>
    <w:rsid w:val="EA7FF61E"/>
    <w:rsid w:val="EAFE8A6C"/>
    <w:rsid w:val="EBAFC401"/>
    <w:rsid w:val="EBBD5451"/>
    <w:rsid w:val="EBFD3E3A"/>
    <w:rsid w:val="EC83EA7F"/>
    <w:rsid w:val="EFBF168E"/>
    <w:rsid w:val="EFEEC332"/>
    <w:rsid w:val="EFFCE8F9"/>
    <w:rsid w:val="EFFE39A2"/>
    <w:rsid w:val="F1D58DCB"/>
    <w:rsid w:val="F5FB65A6"/>
    <w:rsid w:val="F68FE737"/>
    <w:rsid w:val="F7754E3A"/>
    <w:rsid w:val="F7784BCB"/>
    <w:rsid w:val="F7F77FF1"/>
    <w:rsid w:val="F94F41BE"/>
    <w:rsid w:val="FA2E6725"/>
    <w:rsid w:val="FB67DA8C"/>
    <w:rsid w:val="FD3DF995"/>
    <w:rsid w:val="FDD57809"/>
    <w:rsid w:val="FDEFC674"/>
    <w:rsid w:val="FF7B72B1"/>
    <w:rsid w:val="FF7E79BF"/>
    <w:rsid w:val="FFE7B29C"/>
    <w:rsid w:val="FFF3C422"/>
    <w:rsid w:val="FFFD6B64"/>
    <w:rsid w:val="FFFF593D"/>
    <w:rsid w:val="FFFFA271"/>
    <w:rsid w:val="FFFFAB5B"/>
    <w:rsid w:val="FFFFD9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列出段落1"/>
    <w:basedOn w:val="1"/>
    <w:qFormat/>
    <w:uiPriority w:val="99"/>
    <w:pPr>
      <w:ind w:firstLine="420" w:firstLineChars="200"/>
    </w:pPr>
    <w:rPr>
      <w:rFonts w:ascii="Times New Roman" w:hAnsi="Times New Roman"/>
    </w:rPr>
  </w:style>
  <w:style w:type="paragraph" w:customStyle="1" w:styleId="232">
    <w:name w:val="一级条标题"/>
    <w:next w:val="233"/>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34">
    <w:name w:val="附录标识"/>
    <w:basedOn w:val="1"/>
    <w:next w:val="233"/>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35">
    <w:name w:val="章标题"/>
    <w:next w:val="233"/>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743C5023804CD2AA0673BDC36C7B7D"/>
        <w:style w:val=""/>
        <w:category>
          <w:name w:val="常规"/>
          <w:gallery w:val="placeholder"/>
        </w:category>
        <w:types>
          <w:type w:val="bbPlcHdr"/>
        </w:types>
        <w:behaviors>
          <w:behavior w:val="content"/>
        </w:behaviors>
        <w:description w:val=""/>
        <w:guid w:val="{E4985B0A-D6C3-405A-A306-53E100A92B5F}"/>
      </w:docPartPr>
      <w:docPartBody>
        <w:p w14:paraId="4FFCB366">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0773"/>
    <w:rsid w:val="00050252"/>
    <w:rsid w:val="00091EBB"/>
    <w:rsid w:val="000F6240"/>
    <w:rsid w:val="00234283"/>
    <w:rsid w:val="00284B80"/>
    <w:rsid w:val="002E1F63"/>
    <w:rsid w:val="0033342D"/>
    <w:rsid w:val="00407EBB"/>
    <w:rsid w:val="005D792B"/>
    <w:rsid w:val="00645E73"/>
    <w:rsid w:val="006B1495"/>
    <w:rsid w:val="006B2DE5"/>
    <w:rsid w:val="007A2582"/>
    <w:rsid w:val="008656F3"/>
    <w:rsid w:val="008B247B"/>
    <w:rsid w:val="009E3220"/>
    <w:rsid w:val="00A40BAB"/>
    <w:rsid w:val="00A44A38"/>
    <w:rsid w:val="00A56E0E"/>
    <w:rsid w:val="00A62657"/>
    <w:rsid w:val="00A67805"/>
    <w:rsid w:val="00A7748C"/>
    <w:rsid w:val="00A8394F"/>
    <w:rsid w:val="00AE0773"/>
    <w:rsid w:val="00B15B12"/>
    <w:rsid w:val="00B2552A"/>
    <w:rsid w:val="00BC7962"/>
    <w:rsid w:val="00C66CBE"/>
    <w:rsid w:val="00C86858"/>
    <w:rsid w:val="00DC3A88"/>
    <w:rsid w:val="00E003A7"/>
    <w:rsid w:val="00EA68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743C5023804CD2AA0673BDC36C7B7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11</Pages>
  <Words>5050</Words>
  <Characters>6079</Characters>
  <Lines>47</Lines>
  <Paragraphs>13</Paragraphs>
  <TotalTime>5</TotalTime>
  <ScaleCrop>false</ScaleCrop>
  <LinksUpToDate>false</LinksUpToDate>
  <CharactersWithSpaces>6523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2022-04-25T19:55:00Z</dcterms:created>
  <dc:creator>MA office</dc:creator>
  <dc:description>&lt;config cover="true" show_menu="true" version="1.0.0" doctype="SDKXY"&gt;_x000d_
&lt;/config&gt;</dc:description>
  <cp:lastModifiedBy>海阔天空</cp:lastModifiedBy>
  <cp:lastPrinted>2025-09-02T03:34:58Z</cp:lastPrinted>
  <dcterms:modified xsi:type="dcterms:W3CDTF">2025-09-02T03:35:14Z</dcterms:modified>
  <dc:title>地方标准</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D0949E5E08514372A13A11FD8BDD925D</vt:lpwstr>
  </property>
  <property fmtid="{D5CDD505-2E9C-101B-9397-08002B2CF9AE}" pid="16" name="KSOTemplateDocerSaveRecord">
    <vt:lpwstr>eyJoZGlkIjoiNDFhYzY4ZGYxNjUzNmY5MTU3YjlhMDdlZjI1NGY5YmQiLCJ1c2VySWQiOiIyODA1Nzk5NjQifQ==</vt:lpwstr>
  </property>
</Properties>
</file>